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BC83" w14:textId="77777777" w:rsidR="008B0CA9" w:rsidRDefault="00B42691">
      <w:pPr>
        <w:pStyle w:val="SCT"/>
        <w:rPr>
          <w:rStyle w:val="NAM"/>
          <w:rFonts w:eastAsia="Times New Roman"/>
        </w:rPr>
      </w:pPr>
      <w:r>
        <w:rPr>
          <w:rFonts w:eastAsia="Times New Roman"/>
        </w:rPr>
        <w:t xml:space="preserve">SECTION </w:t>
      </w:r>
      <w:r>
        <w:rPr>
          <w:rStyle w:val="NUM"/>
          <w:rFonts w:eastAsia="Times New Roman"/>
        </w:rPr>
        <w:t>271116</w:t>
      </w:r>
      <w:r>
        <w:rPr>
          <w:rFonts w:eastAsia="Times New Roman"/>
        </w:rPr>
        <w:t xml:space="preserve"> - </w:t>
      </w:r>
      <w:r>
        <w:rPr>
          <w:rStyle w:val="NAM"/>
          <w:rFonts w:eastAsia="Times New Roman"/>
        </w:rPr>
        <w:t>COMMUNICATIONS CABINETS, RACKS, FRAMES, AND ENCLOSURES</w:t>
      </w:r>
    </w:p>
    <w:p w14:paraId="142FE1E2" w14:textId="77777777" w:rsidR="008B0CA9" w:rsidRDefault="00B42691">
      <w:pPr>
        <w:pStyle w:val="CMT"/>
        <w:rPr>
          <w:rFonts w:eastAsia="Times New Roman"/>
        </w:rPr>
      </w:pPr>
      <w:r>
        <w:rPr>
          <w:rFonts w:eastAsia="Times New Roman"/>
        </w:rPr>
        <w:t>This section is based on the products of Chatsworth Products (CPI) located at:</w:t>
      </w:r>
    </w:p>
    <w:p w14:paraId="0BF94AFC" w14:textId="6A7D3E63" w:rsidR="008B0CA9" w:rsidRDefault="002832E6">
      <w:pPr>
        <w:pStyle w:val="CMT"/>
        <w:rPr>
          <w:rFonts w:eastAsia="Times New Roman"/>
        </w:rPr>
      </w:pPr>
      <w:r>
        <w:rPr>
          <w:rFonts w:eastAsia="Times New Roman"/>
        </w:rPr>
        <w:t>4175 Guardian Street</w:t>
      </w:r>
    </w:p>
    <w:p w14:paraId="75BE5BA4" w14:textId="5FE8B0A9" w:rsidR="008B0CA9" w:rsidRDefault="002832E6">
      <w:pPr>
        <w:pStyle w:val="CMT"/>
        <w:rPr>
          <w:rFonts w:eastAsia="Times New Roman"/>
        </w:rPr>
      </w:pPr>
      <w:r>
        <w:rPr>
          <w:rFonts w:eastAsia="Times New Roman"/>
        </w:rPr>
        <w:t>Simi Valley</w:t>
      </w:r>
      <w:r w:rsidR="00B42691">
        <w:rPr>
          <w:rFonts w:eastAsia="Times New Roman"/>
        </w:rPr>
        <w:t>, CA 9</w:t>
      </w:r>
      <w:r>
        <w:rPr>
          <w:rFonts w:eastAsia="Times New Roman"/>
        </w:rPr>
        <w:t>3063</w:t>
      </w:r>
    </w:p>
    <w:p w14:paraId="22CEA854" w14:textId="7CCE1D28" w:rsidR="008B0CA9" w:rsidRDefault="00B42691">
      <w:pPr>
        <w:pStyle w:val="CMT"/>
        <w:rPr>
          <w:rFonts w:eastAsia="Times New Roman"/>
        </w:rPr>
      </w:pPr>
      <w:r>
        <w:rPr>
          <w:rFonts w:eastAsia="Times New Roman"/>
        </w:rPr>
        <w:t>Phone: (800) 834-4969 / (818) 73</w:t>
      </w:r>
      <w:r w:rsidR="00C54BEB">
        <w:rPr>
          <w:rFonts w:eastAsia="Times New Roman"/>
        </w:rPr>
        <w:t>5-6100</w:t>
      </w:r>
    </w:p>
    <w:p w14:paraId="6D1C5AD5" w14:textId="77777777" w:rsidR="008B0CA9" w:rsidRDefault="00B42691">
      <w:pPr>
        <w:pStyle w:val="CMT"/>
        <w:rPr>
          <w:rFonts w:eastAsia="Times New Roman"/>
        </w:rPr>
      </w:pPr>
      <w:r>
        <w:rPr>
          <w:rFonts w:eastAsia="Times New Roman"/>
        </w:rPr>
        <w:t>Email: techsupport@chatsworth.com</w:t>
      </w:r>
    </w:p>
    <w:p w14:paraId="73D57FAF" w14:textId="77777777" w:rsidR="008B0CA9" w:rsidRDefault="00B42691">
      <w:pPr>
        <w:pStyle w:val="CMT"/>
        <w:rPr>
          <w:rFonts w:eastAsia="Times New Roman"/>
        </w:rPr>
      </w:pPr>
      <w:r>
        <w:rPr>
          <w:rFonts w:eastAsia="Times New Roman"/>
        </w:rPr>
        <w:t xml:space="preserve">Web:  </w:t>
      </w:r>
      <w:hyperlink r:id="rId6" w:history="1">
        <w:r>
          <w:rPr>
            <w:rStyle w:val="Hyperlink"/>
            <w:rFonts w:eastAsia="Times New Roman"/>
            <w:lang w:val="en-GB"/>
          </w:rPr>
          <w:t>http://www.chatsworth.com</w:t>
        </w:r>
      </w:hyperlink>
    </w:p>
    <w:p w14:paraId="60904266" w14:textId="77777777" w:rsidR="008B0CA9" w:rsidRDefault="00B42691">
      <w:pPr>
        <w:pStyle w:val="CMT"/>
        <w:rPr>
          <w:rFonts w:eastAsia="Times New Roman"/>
          <w:i/>
          <w:iCs/>
        </w:rPr>
      </w:pPr>
      <w:r>
        <w:rPr>
          <w:rFonts w:eastAsia="Times New Roman"/>
        </w:rPr>
        <w:t xml:space="preserve">Specifier Notes:  This product guide specification is written according to the Construction Specifications Institute (CSI) 3-Part Format, including </w:t>
      </w:r>
      <w:r>
        <w:rPr>
          <w:rFonts w:eastAsia="Times New Roman"/>
          <w:i/>
          <w:iCs/>
        </w:rPr>
        <w:t>MasterFormat, SectionFormat,</w:t>
      </w:r>
      <w:r>
        <w:rPr>
          <w:rFonts w:eastAsia="Times New Roman"/>
        </w:rPr>
        <w:t xml:space="preserve"> and </w:t>
      </w:r>
      <w:r>
        <w:rPr>
          <w:rFonts w:eastAsia="Times New Roman"/>
          <w:i/>
          <w:iCs/>
        </w:rPr>
        <w:t>PageFormat,</w:t>
      </w:r>
      <w:r>
        <w:rPr>
          <w:rFonts w:eastAsia="Times New Roman"/>
        </w:rPr>
        <w:t xml:space="preserve"> as described in </w:t>
      </w:r>
      <w:r>
        <w:rPr>
          <w:rFonts w:eastAsia="Times New Roman"/>
          <w:i/>
          <w:iCs/>
        </w:rPr>
        <w:t>The Project Resource Manual—CSI Manual of Practice, Fifth Edition.</w:t>
      </w:r>
    </w:p>
    <w:p w14:paraId="19503D91" w14:textId="77777777" w:rsidR="008B0CA9" w:rsidRDefault="00B42691">
      <w:pPr>
        <w:pStyle w:val="CMT"/>
        <w:rPr>
          <w:rFonts w:eastAsia="Times New Roman"/>
        </w:rPr>
      </w:pPr>
      <w:r>
        <w:rPr>
          <w:rFonts w:eastAsia="Times New Roman"/>
        </w:rPr>
        <w:t>This section must be carefully reviewed and edited by the Architect or Engineer to meet the requirements of the project and local building code.  Coordinate this section with other specification sections and the Drawings.  Delete all "Specifier Notes" after editing this section.</w:t>
      </w:r>
    </w:p>
    <w:p w14:paraId="3656967A" w14:textId="77777777" w:rsidR="008B0CA9" w:rsidRDefault="00B42691">
      <w:pPr>
        <w:pStyle w:val="CMT"/>
        <w:rPr>
          <w:rFonts w:eastAsia="Times New Roman"/>
        </w:rPr>
      </w:pPr>
      <w:r>
        <w:rPr>
          <w:rFonts w:eastAsia="Times New Roman"/>
        </w:rPr>
        <w:t xml:space="preserve">Section numbers are from </w:t>
      </w:r>
      <w:r>
        <w:rPr>
          <w:rFonts w:eastAsia="Times New Roman"/>
          <w:i/>
          <w:iCs/>
        </w:rPr>
        <w:t>MasterFormat 2016 Edition</w:t>
      </w:r>
      <w:r>
        <w:rPr>
          <w:rFonts w:eastAsia="Times New Roman"/>
        </w:rPr>
        <w:t>.</w:t>
      </w:r>
    </w:p>
    <w:p w14:paraId="32D7A601" w14:textId="77777777" w:rsidR="008B0CA9" w:rsidRDefault="00B42691">
      <w:pPr>
        <w:pStyle w:val="PRT"/>
        <w:rPr>
          <w:rFonts w:eastAsia="Times New Roman"/>
        </w:rPr>
      </w:pPr>
      <w:r>
        <w:rPr>
          <w:rFonts w:eastAsia="Times New Roman"/>
        </w:rPr>
        <w:t>GENERAL</w:t>
      </w:r>
    </w:p>
    <w:p w14:paraId="16084C7B" w14:textId="77777777" w:rsidR="008B0CA9" w:rsidRDefault="00B42691">
      <w:pPr>
        <w:pStyle w:val="ART"/>
        <w:outlineLvl w:val="9"/>
        <w:rPr>
          <w:rFonts w:eastAsia="Times New Roman"/>
        </w:rPr>
      </w:pPr>
      <w:r>
        <w:rPr>
          <w:rFonts w:eastAsia="Times New Roman"/>
        </w:rPr>
        <w:t>RELATED DOCUMENTS</w:t>
      </w:r>
    </w:p>
    <w:p w14:paraId="576AD589" w14:textId="77777777" w:rsidR="008B0CA9" w:rsidRDefault="00B42691">
      <w:pPr>
        <w:pStyle w:val="CMT"/>
        <w:rPr>
          <w:rFonts w:eastAsia="Times New Roman"/>
        </w:rPr>
      </w:pPr>
      <w:r>
        <w:rPr>
          <w:rFonts w:eastAsia="Times New Roman"/>
        </w:rPr>
        <w:t>Retain or delete this article in all Sections of Project Manual.</w:t>
      </w:r>
    </w:p>
    <w:p w14:paraId="388ED438" w14:textId="77777777" w:rsidR="008B0CA9" w:rsidRDefault="00B42691">
      <w:pPr>
        <w:pStyle w:val="PR1lc"/>
        <w:rPr>
          <w:rFonts w:eastAsia="Times New Roman"/>
        </w:rPr>
      </w:pPr>
      <w:r>
        <w:rPr>
          <w:rFonts w:eastAsia="Times New Roman"/>
        </w:rPr>
        <w:t>Drawings and general provisions of the Contract, including General and Supplementary Conditions and Division 01 Specification Sections, apply to this Section.</w:t>
      </w:r>
    </w:p>
    <w:p w14:paraId="5A702DF3" w14:textId="77777777" w:rsidR="008B0CA9" w:rsidRDefault="00B42691" w:rsidP="00A808EE">
      <w:pPr>
        <w:pStyle w:val="ART"/>
        <w:ind w:left="907" w:hanging="907"/>
        <w:outlineLvl w:val="9"/>
        <w:rPr>
          <w:rFonts w:eastAsia="Times New Roman"/>
        </w:rPr>
      </w:pPr>
      <w:r>
        <w:rPr>
          <w:rFonts w:eastAsia="Times New Roman"/>
        </w:rPr>
        <w:t>SUMMARY</w:t>
      </w:r>
    </w:p>
    <w:p w14:paraId="5EDA643E" w14:textId="222EEDB2" w:rsidR="000A4710" w:rsidRDefault="00B42691" w:rsidP="00ED6AC9">
      <w:pPr>
        <w:pStyle w:val="PR1lc"/>
        <w:rPr>
          <w:rFonts w:eastAsia="Times New Roman"/>
        </w:rPr>
      </w:pPr>
      <w:r>
        <w:rPr>
          <w:rFonts w:eastAsia="Times New Roman"/>
        </w:rPr>
        <w:t>Section Includes:</w:t>
      </w:r>
      <w:r w:rsidR="00ED6AC9">
        <w:rPr>
          <w:rFonts w:eastAsia="Times New Roman"/>
        </w:rPr>
        <w:t xml:space="preserve"> RFM2 </w:t>
      </w:r>
      <w:r w:rsidR="00746979">
        <w:rPr>
          <w:rFonts w:eastAsia="Times New Roman"/>
        </w:rPr>
        <w:t>Equipment Cabinet</w:t>
      </w:r>
    </w:p>
    <w:p w14:paraId="0056EB61" w14:textId="77777777" w:rsidR="008B0CA9" w:rsidRDefault="00B42691">
      <w:pPr>
        <w:pStyle w:val="ART"/>
        <w:outlineLvl w:val="9"/>
        <w:rPr>
          <w:rFonts w:eastAsia="Times New Roman"/>
        </w:rPr>
      </w:pPr>
      <w:r>
        <w:rPr>
          <w:rFonts w:eastAsia="Times New Roman"/>
        </w:rPr>
        <w:t>DEFINITIONS</w:t>
      </w:r>
    </w:p>
    <w:p w14:paraId="2190998B" w14:textId="77777777" w:rsidR="008B0CA9" w:rsidRDefault="00B42691">
      <w:pPr>
        <w:pStyle w:val="CMT"/>
        <w:rPr>
          <w:rFonts w:eastAsia="Times New Roman"/>
        </w:rPr>
      </w:pPr>
      <w:r>
        <w:rPr>
          <w:rFonts w:eastAsia="Times New Roman"/>
        </w:rPr>
        <w:t>Retain terms that remain after this Section has been edited for a project.</w:t>
      </w:r>
    </w:p>
    <w:p w14:paraId="435F30E8" w14:textId="5F85FB2A" w:rsidR="008B0CA9" w:rsidRDefault="00B42691" w:rsidP="00FC3FC0">
      <w:pPr>
        <w:pStyle w:val="PR1lc"/>
        <w:rPr>
          <w:rFonts w:eastAsia="Times New Roman"/>
        </w:rPr>
      </w:pPr>
      <w:r>
        <w:rPr>
          <w:rFonts w:eastAsia="Times New Roman"/>
        </w:rPr>
        <w:t>BICSI: Building Industry Consulting Service International</w:t>
      </w:r>
    </w:p>
    <w:p w14:paraId="35E3FA1E" w14:textId="32015D3D" w:rsidR="008B0CA9" w:rsidRDefault="00B42691">
      <w:pPr>
        <w:pStyle w:val="PR1"/>
        <w:outlineLvl w:val="9"/>
        <w:rPr>
          <w:rFonts w:eastAsia="Times New Roman"/>
        </w:rPr>
      </w:pPr>
      <w:r>
        <w:rPr>
          <w:rFonts w:eastAsia="Times New Roman"/>
        </w:rPr>
        <w:t>EIA:  Electronic Industries Alliance</w:t>
      </w:r>
    </w:p>
    <w:p w14:paraId="05FF0F78" w14:textId="7962C4F9" w:rsidR="008B0CA9" w:rsidRDefault="00B42691">
      <w:pPr>
        <w:pStyle w:val="PR1"/>
        <w:outlineLvl w:val="9"/>
        <w:rPr>
          <w:rFonts w:eastAsia="Times New Roman"/>
        </w:rPr>
      </w:pPr>
      <w:r>
        <w:rPr>
          <w:rFonts w:eastAsia="Times New Roman"/>
        </w:rPr>
        <w:t>TIA: Telecommunications Industry Association</w:t>
      </w:r>
    </w:p>
    <w:p w14:paraId="25011569" w14:textId="5D2B802A" w:rsidR="008B0CA9" w:rsidRDefault="00B42691">
      <w:pPr>
        <w:pStyle w:val="PR1"/>
        <w:outlineLvl w:val="9"/>
        <w:rPr>
          <w:rFonts w:eastAsia="Times New Roman"/>
        </w:rPr>
      </w:pPr>
      <w:r>
        <w:rPr>
          <w:rFonts w:eastAsia="Times New Roman"/>
        </w:rPr>
        <w:t>ANSI: American National Standard Institute</w:t>
      </w:r>
    </w:p>
    <w:p w14:paraId="359F1411" w14:textId="68E0A0E6" w:rsidR="008B0CA9" w:rsidRDefault="00B42691">
      <w:pPr>
        <w:pStyle w:val="PR1"/>
        <w:outlineLvl w:val="9"/>
        <w:rPr>
          <w:rFonts w:eastAsia="Times New Roman"/>
        </w:rPr>
      </w:pPr>
      <w:r>
        <w:rPr>
          <w:rFonts w:eastAsia="Times New Roman"/>
        </w:rPr>
        <w:t>LAN: Local area network</w:t>
      </w:r>
    </w:p>
    <w:p w14:paraId="32D1AF7C" w14:textId="0C898900" w:rsidR="008B0CA9" w:rsidRDefault="00B42691">
      <w:pPr>
        <w:pStyle w:val="PR1"/>
        <w:outlineLvl w:val="9"/>
        <w:rPr>
          <w:rFonts w:eastAsia="Times New Roman"/>
        </w:rPr>
      </w:pPr>
      <w:r>
        <w:rPr>
          <w:rFonts w:eastAsia="Times New Roman"/>
        </w:rPr>
        <w:t>RCDD: Registered Communications Distribution Designer</w:t>
      </w:r>
    </w:p>
    <w:p w14:paraId="7E6DC022" w14:textId="57A13001" w:rsidR="00FD38C1" w:rsidRDefault="00FD38C1">
      <w:pPr>
        <w:pStyle w:val="PR1"/>
        <w:outlineLvl w:val="9"/>
        <w:rPr>
          <w:rFonts w:eastAsia="Times New Roman"/>
        </w:rPr>
      </w:pPr>
      <w:r>
        <w:rPr>
          <w:rFonts w:eastAsia="Times New Roman"/>
        </w:rPr>
        <w:t xml:space="preserve">ASTM: </w:t>
      </w:r>
      <w:r w:rsidRPr="00FD38C1">
        <w:rPr>
          <w:rFonts w:eastAsia="Times New Roman"/>
        </w:rPr>
        <w:t>American Society for Testing and Materials</w:t>
      </w:r>
    </w:p>
    <w:p w14:paraId="7F10AC93" w14:textId="0CD9BF92" w:rsidR="008365C2" w:rsidRDefault="008365C2">
      <w:pPr>
        <w:pStyle w:val="PR1"/>
        <w:outlineLvl w:val="9"/>
        <w:rPr>
          <w:rFonts w:eastAsia="Times New Roman"/>
        </w:rPr>
      </w:pPr>
      <w:r>
        <w:rPr>
          <w:rFonts w:eastAsia="Times New Roman"/>
        </w:rPr>
        <w:t>ISTA: International Safe Transit Association</w:t>
      </w:r>
    </w:p>
    <w:p w14:paraId="314603AF" w14:textId="77777777" w:rsidR="008B0CA9" w:rsidRDefault="00B42691">
      <w:pPr>
        <w:pStyle w:val="ART"/>
        <w:outlineLvl w:val="9"/>
        <w:rPr>
          <w:rFonts w:eastAsia="Times New Roman"/>
        </w:rPr>
      </w:pPr>
      <w:r>
        <w:rPr>
          <w:rFonts w:eastAsia="Times New Roman"/>
        </w:rPr>
        <w:t>REFERENCES</w:t>
      </w:r>
    </w:p>
    <w:p w14:paraId="66083008" w14:textId="5A2F65BD" w:rsidR="008B0CA9" w:rsidRDefault="00FC3FC0" w:rsidP="00FC3FC0">
      <w:pPr>
        <w:pStyle w:val="PR1lc"/>
        <w:rPr>
          <w:rFonts w:eastAsia="Times New Roman"/>
        </w:rPr>
      </w:pPr>
      <w:r>
        <w:rPr>
          <w:rFonts w:eastAsia="Times New Roman"/>
        </w:rPr>
        <w:t xml:space="preserve">A. </w:t>
      </w:r>
      <w:r w:rsidR="00634F9F">
        <w:rPr>
          <w:rFonts w:eastAsia="Times New Roman"/>
        </w:rPr>
        <w:tab/>
      </w:r>
      <w:r w:rsidR="00B42691">
        <w:rPr>
          <w:rFonts w:eastAsia="Times New Roman"/>
        </w:rPr>
        <w:t>ANSI/TIA-569 Telecommunications Pathways and Spaces</w:t>
      </w:r>
      <w:r w:rsidR="00634F9F">
        <w:rPr>
          <w:rFonts w:eastAsia="Times New Roman"/>
        </w:rPr>
        <w:t>.</w:t>
      </w:r>
    </w:p>
    <w:p w14:paraId="63278C7A" w14:textId="3F6C91C4" w:rsidR="008B0CA9" w:rsidRDefault="00B42691">
      <w:pPr>
        <w:pStyle w:val="PR1"/>
        <w:outlineLvl w:val="9"/>
        <w:rPr>
          <w:rFonts w:eastAsia="Times New Roman"/>
        </w:rPr>
      </w:pPr>
      <w:r>
        <w:rPr>
          <w:rFonts w:eastAsia="Times New Roman"/>
        </w:rPr>
        <w:t>ANSI/TIA-568</w:t>
      </w:r>
      <w:r w:rsidR="00634F9F">
        <w:rPr>
          <w:rFonts w:eastAsia="Times New Roman"/>
        </w:rPr>
        <w:t>.0</w:t>
      </w:r>
      <w:r>
        <w:rPr>
          <w:rFonts w:eastAsia="Times New Roman"/>
        </w:rPr>
        <w:t xml:space="preserve"> Generic Telecommunications Cabling for Customer Premises</w:t>
      </w:r>
      <w:r w:rsidR="00634F9F">
        <w:rPr>
          <w:rFonts w:eastAsia="Times New Roman"/>
        </w:rPr>
        <w:t>.</w:t>
      </w:r>
    </w:p>
    <w:p w14:paraId="7F4521E6" w14:textId="5D8843CD" w:rsidR="008B0CA9" w:rsidRDefault="00B42691">
      <w:pPr>
        <w:pStyle w:val="PR1"/>
        <w:outlineLvl w:val="9"/>
        <w:rPr>
          <w:rFonts w:eastAsia="Times New Roman"/>
        </w:rPr>
      </w:pPr>
      <w:r>
        <w:rPr>
          <w:rFonts w:eastAsia="Times New Roman"/>
        </w:rPr>
        <w:t>ANSI/TIA – 568</w:t>
      </w:r>
      <w:r w:rsidR="00634F9F">
        <w:rPr>
          <w:rFonts w:eastAsia="Times New Roman"/>
        </w:rPr>
        <w:t>.</w:t>
      </w:r>
      <w:r>
        <w:rPr>
          <w:rFonts w:eastAsia="Times New Roman"/>
        </w:rPr>
        <w:t>1 Commercial Building Telecommunications Cabling Standard</w:t>
      </w:r>
      <w:r w:rsidR="00634F9F">
        <w:rPr>
          <w:rFonts w:eastAsia="Times New Roman"/>
        </w:rPr>
        <w:t>.</w:t>
      </w:r>
    </w:p>
    <w:p w14:paraId="1A325EE1" w14:textId="77777777" w:rsidR="008B0CA9" w:rsidRDefault="00B42691">
      <w:pPr>
        <w:pStyle w:val="PR1"/>
        <w:outlineLvl w:val="9"/>
        <w:rPr>
          <w:rFonts w:eastAsia="Times New Roman"/>
        </w:rPr>
      </w:pPr>
      <w:r>
        <w:rPr>
          <w:rFonts w:eastAsia="Times New Roman"/>
        </w:rPr>
        <w:t>ANSI/NECA/BICSI 568-2006 – Standard for Installing Commercial Building Telecommunications Cabling.</w:t>
      </w:r>
    </w:p>
    <w:p w14:paraId="196EADFD" w14:textId="0003C162" w:rsidR="008B0CA9" w:rsidRDefault="00B42691">
      <w:pPr>
        <w:pStyle w:val="PR1"/>
        <w:outlineLvl w:val="9"/>
        <w:rPr>
          <w:rFonts w:eastAsia="Times New Roman"/>
        </w:rPr>
      </w:pPr>
      <w:r>
        <w:rPr>
          <w:rFonts w:eastAsia="Times New Roman"/>
        </w:rPr>
        <w:t>ANSI/TIA-942 Telecommunications Infrastructure Standard for Data Centers</w:t>
      </w:r>
      <w:r w:rsidR="005B1973">
        <w:rPr>
          <w:rFonts w:eastAsia="Times New Roman"/>
        </w:rPr>
        <w:t>.</w:t>
      </w:r>
    </w:p>
    <w:p w14:paraId="46158AFE" w14:textId="6D281C23" w:rsidR="008B0CA9" w:rsidRDefault="00B42691">
      <w:pPr>
        <w:pStyle w:val="PR1"/>
        <w:outlineLvl w:val="9"/>
        <w:rPr>
          <w:rFonts w:eastAsia="Times New Roman"/>
        </w:rPr>
      </w:pPr>
      <w:r>
        <w:rPr>
          <w:rFonts w:eastAsia="Times New Roman"/>
        </w:rPr>
        <w:t>ANSI/TIA – 606 Administration Standard for Telecommunications Infrastructure.</w:t>
      </w:r>
    </w:p>
    <w:p w14:paraId="43820212" w14:textId="566BC1F3" w:rsidR="008B0CA9" w:rsidRDefault="00B42691">
      <w:pPr>
        <w:pStyle w:val="PR1"/>
        <w:outlineLvl w:val="9"/>
        <w:rPr>
          <w:rFonts w:eastAsia="Times New Roman"/>
        </w:rPr>
      </w:pPr>
      <w:r>
        <w:rPr>
          <w:rFonts w:eastAsia="Times New Roman"/>
        </w:rPr>
        <w:lastRenderedPageBreak/>
        <w:t>ANSI/TIA – 607 Generic Telecommunications Bonding and Grounding (Earthing) For Customer Premises</w:t>
      </w:r>
      <w:r w:rsidR="004B1EA4">
        <w:rPr>
          <w:rFonts w:eastAsia="Times New Roman"/>
        </w:rPr>
        <w:t xml:space="preserve"> (Standard)</w:t>
      </w:r>
    </w:p>
    <w:p w14:paraId="6D965789" w14:textId="37457E1C" w:rsidR="008B0CA9" w:rsidRDefault="00B42691">
      <w:pPr>
        <w:pStyle w:val="PR1"/>
        <w:outlineLvl w:val="9"/>
        <w:rPr>
          <w:rFonts w:eastAsia="Times New Roman"/>
        </w:rPr>
      </w:pPr>
      <w:r>
        <w:rPr>
          <w:rFonts w:eastAsia="Times New Roman"/>
        </w:rPr>
        <w:t>ANSI/NFPA 70 – National Electric Code</w:t>
      </w:r>
      <w:r w:rsidR="005B1973">
        <w:rPr>
          <w:rFonts w:eastAsia="Times New Roman"/>
        </w:rPr>
        <w:t>.</w:t>
      </w:r>
    </w:p>
    <w:p w14:paraId="3B56DDAD" w14:textId="046AAD9C" w:rsidR="00FD38C1" w:rsidRDefault="00FD38C1" w:rsidP="00A808EE">
      <w:pPr>
        <w:pStyle w:val="PR1"/>
        <w:rPr>
          <w:rFonts w:eastAsia="Times New Roman"/>
        </w:rPr>
      </w:pPr>
      <w:r w:rsidRPr="00FD38C1">
        <w:rPr>
          <w:rFonts w:eastAsia="Times New Roman"/>
        </w:rPr>
        <w:t>Standard Practice for Performance Testing of Shipping Containers and Systems</w:t>
      </w:r>
    </w:p>
    <w:p w14:paraId="1EEBD399" w14:textId="329E2E78" w:rsidR="00316F83" w:rsidRDefault="00FD38C1" w:rsidP="00062A96">
      <w:pPr>
        <w:pStyle w:val="PR1"/>
        <w:rPr>
          <w:rFonts w:eastAsia="Times New Roman"/>
        </w:rPr>
      </w:pPr>
      <w:r>
        <w:rPr>
          <w:rFonts w:eastAsia="Times New Roman"/>
        </w:rPr>
        <w:t xml:space="preserve">ASTM D4169 – </w:t>
      </w:r>
      <w:r w:rsidR="00535CCF" w:rsidRPr="00535CCF">
        <w:rPr>
          <w:rFonts w:eastAsia="Times New Roman"/>
        </w:rPr>
        <w:t xml:space="preserve">Truck Assurance Levels: low, </w:t>
      </w:r>
      <w:proofErr w:type="gramStart"/>
      <w:r w:rsidR="00535CCF" w:rsidRPr="00535CCF">
        <w:rPr>
          <w:rFonts w:eastAsia="Times New Roman"/>
        </w:rPr>
        <w:t>medium</w:t>
      </w:r>
      <w:proofErr w:type="gramEnd"/>
      <w:r w:rsidR="00535CCF" w:rsidRPr="00535CCF">
        <w:rPr>
          <w:rFonts w:eastAsia="Times New Roman"/>
        </w:rPr>
        <w:t xml:space="preserve"> and high</w:t>
      </w:r>
    </w:p>
    <w:p w14:paraId="157DB156" w14:textId="6A7571BB" w:rsidR="00535CCF" w:rsidRPr="00316F83" w:rsidRDefault="00062A96" w:rsidP="005B1973">
      <w:pPr>
        <w:pStyle w:val="PR1"/>
        <w:rPr>
          <w:rFonts w:eastAsia="Times New Roman"/>
        </w:rPr>
      </w:pPr>
      <w:r w:rsidRPr="00316F83">
        <w:rPr>
          <w:rFonts w:eastAsia="Times New Roman"/>
        </w:rPr>
        <w:t>ASTM D4169 Air Assurance Levels: I, II and III</w:t>
      </w:r>
    </w:p>
    <w:p w14:paraId="4CBB1DAD" w14:textId="77777777" w:rsidR="002D56D6" w:rsidRDefault="002D56D6" w:rsidP="00A808EE">
      <w:pPr>
        <w:pStyle w:val="PR1"/>
        <w:numPr>
          <w:ilvl w:val="0"/>
          <w:numId w:val="0"/>
        </w:numPr>
        <w:rPr>
          <w:rFonts w:eastAsia="Times New Roman"/>
        </w:rPr>
      </w:pPr>
    </w:p>
    <w:p w14:paraId="4F122C7C" w14:textId="2363F502" w:rsidR="00062A96" w:rsidRPr="00062A96" w:rsidRDefault="00062A96" w:rsidP="00A808EE">
      <w:pPr>
        <w:pStyle w:val="PR1"/>
        <w:numPr>
          <w:ilvl w:val="0"/>
          <w:numId w:val="0"/>
        </w:numPr>
        <w:rPr>
          <w:rFonts w:eastAsia="Times New Roman"/>
        </w:rPr>
      </w:pPr>
      <w:r>
        <w:rPr>
          <w:rFonts w:eastAsia="Times New Roman"/>
        </w:rPr>
        <w:t xml:space="preserve">1.5 </w:t>
      </w:r>
      <w:r w:rsidR="00B42691">
        <w:rPr>
          <w:rFonts w:eastAsia="Times New Roman"/>
        </w:rPr>
        <w:t>ACTION SUBMITTALS</w:t>
      </w:r>
    </w:p>
    <w:p w14:paraId="5F232512" w14:textId="7CFC2BC4" w:rsidR="008B0CA9" w:rsidRDefault="00062A96">
      <w:pPr>
        <w:pStyle w:val="PR1lc"/>
        <w:rPr>
          <w:rFonts w:eastAsia="Times New Roman"/>
        </w:rPr>
      </w:pPr>
      <w:r>
        <w:rPr>
          <w:rFonts w:eastAsia="Times New Roman"/>
        </w:rPr>
        <w:t xml:space="preserve">A. </w:t>
      </w:r>
      <w:r w:rsidR="00B42691">
        <w:rPr>
          <w:rFonts w:eastAsia="Times New Roman"/>
        </w:rPr>
        <w:t>Product Data: For each type of product.</w:t>
      </w:r>
    </w:p>
    <w:p w14:paraId="625201CC" w14:textId="77777777" w:rsidR="008B0CA9" w:rsidRDefault="00B42691">
      <w:pPr>
        <w:pStyle w:val="PR2lc"/>
        <w:rPr>
          <w:rFonts w:eastAsia="Times New Roman"/>
        </w:rPr>
      </w:pPr>
      <w:r>
        <w:rPr>
          <w:rFonts w:eastAsia="Times New Roman"/>
        </w:rPr>
        <w:t>Include construction details, material descriptions, dimensions of individual components and profiles, and finishes for equipment racks and cabinets.</w:t>
      </w:r>
    </w:p>
    <w:p w14:paraId="7F1BDC47" w14:textId="77777777" w:rsidR="008B0CA9" w:rsidRDefault="00B42691">
      <w:pPr>
        <w:pStyle w:val="PR2"/>
        <w:outlineLvl w:val="9"/>
        <w:rPr>
          <w:rFonts w:eastAsia="Times New Roman"/>
        </w:rPr>
      </w:pPr>
      <w:r>
        <w:rPr>
          <w:rFonts w:eastAsia="Times New Roman"/>
        </w:rPr>
        <w:t>Include rated capacities, operating characteristics, electrical characteristics, and furnished specialties and accessories.</w:t>
      </w:r>
    </w:p>
    <w:p w14:paraId="6ADE8295" w14:textId="2C605ACD" w:rsidR="008B0CA9" w:rsidRDefault="00062A96">
      <w:pPr>
        <w:pStyle w:val="PR1lc"/>
        <w:rPr>
          <w:rFonts w:eastAsia="Times New Roman"/>
        </w:rPr>
      </w:pPr>
      <w:r>
        <w:rPr>
          <w:rFonts w:eastAsia="Times New Roman"/>
        </w:rPr>
        <w:t xml:space="preserve">B. </w:t>
      </w:r>
      <w:r w:rsidR="00B42691">
        <w:rPr>
          <w:rFonts w:eastAsia="Times New Roman"/>
        </w:rPr>
        <w:t>Shop Drawings: For communications equipment room fittings. Include plans, elevations, sections, details, and attachments to other work.</w:t>
      </w:r>
    </w:p>
    <w:p w14:paraId="75447274" w14:textId="77777777" w:rsidR="008B0CA9" w:rsidRDefault="00B42691">
      <w:pPr>
        <w:pStyle w:val="PR2lc"/>
        <w:rPr>
          <w:rFonts w:eastAsia="Times New Roman"/>
        </w:rPr>
      </w:pPr>
      <w:r>
        <w:rPr>
          <w:rFonts w:eastAsia="Times New Roman"/>
        </w:rPr>
        <w:t>Detail equipment assemblies and indicate dimensions, weights, loads, required clearances, method of field assembly, components, and location and size of each field connection.</w:t>
      </w:r>
    </w:p>
    <w:p w14:paraId="5DE7D4BC" w14:textId="77777777" w:rsidR="008B0CA9" w:rsidRDefault="00B42691">
      <w:pPr>
        <w:pStyle w:val="PR2"/>
        <w:outlineLvl w:val="9"/>
        <w:rPr>
          <w:rFonts w:eastAsia="Times New Roman"/>
        </w:rPr>
      </w:pPr>
      <w:r>
        <w:rPr>
          <w:rFonts w:eastAsia="Times New Roman"/>
        </w:rPr>
        <w:t>Equipment Racks and Cabinets: Include workspace requirements and access for cable connections.</w:t>
      </w:r>
    </w:p>
    <w:p w14:paraId="782D87AA" w14:textId="31C9A6BE" w:rsidR="008B0CA9" w:rsidRPr="00ED6AC9" w:rsidRDefault="00EA2836" w:rsidP="00ED6AC9">
      <w:pPr>
        <w:pStyle w:val="PR2"/>
        <w:outlineLvl w:val="9"/>
        <w:rPr>
          <w:rFonts w:eastAsia="Times New Roman"/>
        </w:rPr>
      </w:pPr>
      <w:r>
        <w:rPr>
          <w:rFonts w:eastAsia="Times New Roman"/>
        </w:rPr>
        <w:t xml:space="preserve">Bonding and </w:t>
      </w:r>
      <w:r w:rsidR="00B42691">
        <w:rPr>
          <w:rFonts w:eastAsia="Times New Roman"/>
        </w:rPr>
        <w:t xml:space="preserve">Grounding: Indicate location of </w:t>
      </w:r>
      <w:r>
        <w:rPr>
          <w:rFonts w:eastAsia="Times New Roman"/>
        </w:rPr>
        <w:t>primary or secondary bonding busbars</w:t>
      </w:r>
      <w:r w:rsidR="00B42691">
        <w:rPr>
          <w:rFonts w:eastAsia="Times New Roman"/>
        </w:rPr>
        <w:t xml:space="preserve"> and its mounting detail showing standoff insulators and wall mounting brackets.</w:t>
      </w:r>
    </w:p>
    <w:p w14:paraId="157F98AD" w14:textId="77777777" w:rsidR="008B0CA9" w:rsidRDefault="00B42691">
      <w:pPr>
        <w:pStyle w:val="PRT"/>
        <w:rPr>
          <w:rFonts w:eastAsia="Times New Roman"/>
        </w:rPr>
      </w:pPr>
      <w:r>
        <w:rPr>
          <w:rFonts w:eastAsia="Times New Roman"/>
        </w:rPr>
        <w:t>PRODUCTS</w:t>
      </w:r>
    </w:p>
    <w:p w14:paraId="762EC8FC" w14:textId="07E50D6F" w:rsidR="00566942" w:rsidRDefault="00ED6AC9" w:rsidP="00ED6AC9">
      <w:pPr>
        <w:pStyle w:val="PR1"/>
        <w:numPr>
          <w:ilvl w:val="0"/>
          <w:numId w:val="0"/>
        </w:numPr>
      </w:pPr>
      <w:r>
        <w:t>2.1</w:t>
      </w:r>
      <w:r w:rsidR="00566942">
        <w:t xml:space="preserve">    </w:t>
      </w:r>
      <w:r>
        <w:t>RFM2</w:t>
      </w:r>
      <w:r w:rsidR="004A14EE">
        <w:t xml:space="preserve"> CABINET SYSTEM</w:t>
      </w:r>
    </w:p>
    <w:p w14:paraId="0DABFA83" w14:textId="1EA043F1" w:rsidR="00B87BC8" w:rsidRDefault="00072D3B" w:rsidP="00B87BC8">
      <w:pPr>
        <w:pStyle w:val="PR1lc"/>
        <w:rPr>
          <w:rFonts w:eastAsia="Times New Roman"/>
        </w:rPr>
      </w:pPr>
      <w:hyperlink r:id="rId7" w:history="1">
        <w:r w:rsidR="00B87BC8">
          <w:rPr>
            <w:rFonts w:eastAsia="Times New Roman"/>
          </w:rPr>
          <w:t>Basis-of-Design Product</w:t>
        </w:r>
      </w:hyperlink>
      <w:r w:rsidR="00B87BC8">
        <w:rPr>
          <w:rFonts w:eastAsia="Times New Roman"/>
        </w:rPr>
        <w:t xml:space="preserve">: Subject to compliance with requirements, provide RF Mote; </w:t>
      </w:r>
      <w:hyperlink r:id="rId8" w:history="1">
        <w:r w:rsidR="00B87BC8">
          <w:rPr>
            <w:rStyle w:val="Hyperlink"/>
            <w:rFonts w:eastAsia="Times New Roman"/>
            <w:color w:val="000000"/>
          </w:rPr>
          <w:t>RFM2 Cabinet System</w:t>
        </w:r>
      </w:hyperlink>
      <w:r w:rsidR="00B87BC8">
        <w:rPr>
          <w:rFonts w:eastAsia="Times New Roman"/>
        </w:rPr>
        <w:t>.</w:t>
      </w:r>
    </w:p>
    <w:p w14:paraId="08B11CD6" w14:textId="77777777" w:rsidR="00B87BC8" w:rsidRDefault="00B87BC8" w:rsidP="00ED6AC9">
      <w:pPr>
        <w:pStyle w:val="PR1"/>
        <w:numPr>
          <w:ilvl w:val="0"/>
          <w:numId w:val="0"/>
        </w:numPr>
      </w:pPr>
    </w:p>
    <w:p w14:paraId="3E7A4439" w14:textId="3BD399A6" w:rsidR="00566942" w:rsidRDefault="00566942" w:rsidP="00566942">
      <w:pPr>
        <w:pStyle w:val="PR1lc"/>
        <w:rPr>
          <w:rFonts w:eastAsia="Times New Roman"/>
          <w:vanish/>
          <w:color w:val="0000FF"/>
        </w:rPr>
      </w:pPr>
      <w:r w:rsidRPr="00D341D1">
        <w:rPr>
          <w:vanish/>
          <w:color w:val="0000FF"/>
        </w:rPr>
        <w:t xml:space="preserve">The </w:t>
      </w:r>
      <w:r w:rsidRPr="00D341D1">
        <w:rPr>
          <w:rFonts w:eastAsia="Times New Roman"/>
          <w:vanish/>
          <w:color w:val="0000FF"/>
        </w:rPr>
        <w:t>ZetaFrame™ Cabinet System is designed for rack</w:t>
      </w:r>
      <w:r w:rsidR="000323F0">
        <w:rPr>
          <w:rFonts w:eastAsia="Times New Roman"/>
          <w:vanish/>
          <w:color w:val="0000FF"/>
        </w:rPr>
        <w:t>-</w:t>
      </w:r>
      <w:r w:rsidRPr="00D341D1">
        <w:rPr>
          <w:rFonts w:eastAsia="Times New Roman"/>
          <w:vanish/>
          <w:color w:val="0000FF"/>
        </w:rPr>
        <w:t>and</w:t>
      </w:r>
      <w:r w:rsidR="000323F0">
        <w:rPr>
          <w:rFonts w:eastAsia="Times New Roman"/>
          <w:vanish/>
          <w:color w:val="0000FF"/>
        </w:rPr>
        <w:t>-</w:t>
      </w:r>
      <w:r w:rsidRPr="00D341D1">
        <w:rPr>
          <w:rFonts w:eastAsia="Times New Roman"/>
          <w:vanish/>
          <w:color w:val="0000FF"/>
        </w:rPr>
        <w:t xml:space="preserve">stack or "roll in/roll out" use in any data center and computer room applications, primarily as a storage solution for computer server, network and data storage equipment. ZetaFrame can be sent to a systems integrator, fitted with equipment, then sent to the site for quick deployment. ZetaFrame can support a high equipment loads and </w:t>
      </w:r>
      <w:r w:rsidR="004364C9">
        <w:rPr>
          <w:rFonts w:eastAsia="Times New Roman"/>
          <w:vanish/>
          <w:color w:val="0000FF"/>
        </w:rPr>
        <w:t>can be</w:t>
      </w:r>
      <w:r w:rsidRPr="00D341D1">
        <w:rPr>
          <w:rFonts w:eastAsia="Times New Roman"/>
          <w:vanish/>
          <w:color w:val="0000FF"/>
        </w:rPr>
        <w:t xml:space="preserve"> shipped on a shock pallet.</w:t>
      </w:r>
    </w:p>
    <w:p w14:paraId="739801EA" w14:textId="77777777" w:rsidR="00566942" w:rsidRDefault="00566942" w:rsidP="00566942">
      <w:pPr>
        <w:pStyle w:val="CMT"/>
        <w:rPr>
          <w:rFonts w:eastAsia="Times New Roman"/>
        </w:rPr>
      </w:pPr>
      <w:r>
        <w:rPr>
          <w:rFonts w:eastAsia="Times New Roman"/>
        </w:rPr>
        <w:t>Product webpage:</w:t>
      </w:r>
    </w:p>
    <w:p w14:paraId="606366B6" w14:textId="5D2DC26B" w:rsidR="003E6301" w:rsidRDefault="00BB3960" w:rsidP="00566942">
      <w:pPr>
        <w:pStyle w:val="CMT"/>
        <w:rPr>
          <w:rFonts w:eastAsia="Times New Roman"/>
        </w:rPr>
      </w:pPr>
      <w:r>
        <w:fldChar w:fldCharType="begin"/>
      </w:r>
      <w:r>
        <w:instrText>HYPERLINK</w:instrText>
      </w:r>
      <w:r>
        <w:fldChar w:fldCharType="separate"/>
      </w:r>
      <w:r w:rsidR="003E6301" w:rsidRPr="00671978">
        <w:rPr>
          <w:rStyle w:val="Hyperlink"/>
        </w:rPr>
        <w:t>https://www.chatsworth.com/en-us/products/cabinets-enclosures-containment/server-and-network/enterprise-and-colocation/zetaframe-cabinet-system</w:t>
      </w:r>
      <w:r>
        <w:rPr>
          <w:rStyle w:val="Hyperlink"/>
        </w:rPr>
        <w:fldChar w:fldCharType="end"/>
      </w:r>
    </w:p>
    <w:p w14:paraId="57C243D0" w14:textId="77942FC5" w:rsidR="00566942" w:rsidRDefault="00566942" w:rsidP="00566942">
      <w:pPr>
        <w:pStyle w:val="CMT"/>
        <w:rPr>
          <w:rFonts w:eastAsia="Times New Roman"/>
        </w:rPr>
      </w:pPr>
      <w:r>
        <w:rPr>
          <w:rFonts w:eastAsia="Times New Roman"/>
        </w:rPr>
        <w:t>Product Data Sheet:</w:t>
      </w:r>
    </w:p>
    <w:p w14:paraId="0AF9A1EA" w14:textId="336AC214" w:rsidR="00057474" w:rsidRDefault="00057474" w:rsidP="00566942">
      <w:pPr>
        <w:pStyle w:val="CMT"/>
        <w:rPr>
          <w:rFonts w:eastAsia="Times New Roman"/>
        </w:rPr>
      </w:pPr>
      <w:r w:rsidRPr="00057474">
        <w:rPr>
          <w:rFonts w:eastAsia="Times New Roman"/>
        </w:rPr>
        <w:t>https://www.chatsworth.com/en-us/documents/data-sheets/zetaframe_datasheet</w:t>
      </w:r>
    </w:p>
    <w:p w14:paraId="57229B8F" w14:textId="77777777" w:rsidR="00566942" w:rsidRPr="00370A21" w:rsidRDefault="00072D3B" w:rsidP="00057474">
      <w:pPr>
        <w:pStyle w:val="CMT"/>
        <w:rPr>
          <w:rFonts w:eastAsia="Times New Roman"/>
        </w:rPr>
      </w:pPr>
      <w:hyperlink r:id="rId9" w:history="1">
        <w:r w:rsidR="00566942">
          <w:rPr>
            <w:rFonts w:eastAsia="Times New Roman"/>
          </w:rPr>
          <w:t>Basis-of-Design Product</w:t>
        </w:r>
      </w:hyperlink>
      <w:r w:rsidR="00566942">
        <w:rPr>
          <w:rFonts w:eastAsia="Times New Roman"/>
        </w:rPr>
        <w:t xml:space="preserve">: Subject to compliance with requirements, provide Chatsworth Products (CPI); </w:t>
      </w:r>
      <w:hyperlink r:id="rId10" w:history="1">
        <w:r w:rsidR="00566942">
          <w:rPr>
            <w:rStyle w:val="Hyperlink"/>
            <w:rFonts w:eastAsia="Times New Roman"/>
          </w:rPr>
          <w:t>ZetaFrame Cabinet System</w:t>
        </w:r>
      </w:hyperlink>
      <w:r w:rsidR="00566942">
        <w:rPr>
          <w:rFonts w:eastAsia="Times New Roman"/>
        </w:rPr>
        <w:t>.</w:t>
      </w:r>
    </w:p>
    <w:p w14:paraId="65B690DE" w14:textId="4686FCB2" w:rsidR="00566942" w:rsidRPr="00950F02" w:rsidRDefault="00ED6AC9" w:rsidP="006106FE">
      <w:pPr>
        <w:pStyle w:val="PR3"/>
        <w:rPr>
          <w:rFonts w:eastAsia="Times New Roman"/>
        </w:rPr>
      </w:pPr>
      <w:r>
        <w:rPr>
          <w:rFonts w:eastAsia="Times New Roman"/>
        </w:rPr>
        <w:t>Eight</w:t>
      </w:r>
      <w:r w:rsidR="00566942" w:rsidRPr="00CD1332">
        <w:rPr>
          <w:rFonts w:eastAsia="Times New Roman"/>
        </w:rPr>
        <w:t xml:space="preserve">-Slide Cabinet Frame:  Non-seismic applications; Maximum equipment weight of </w:t>
      </w:r>
      <w:r>
        <w:rPr>
          <w:rStyle w:val="IP"/>
          <w:rFonts w:eastAsia="Times New Roman"/>
          <w:b/>
          <w:bCs/>
        </w:rPr>
        <w:t>3</w:t>
      </w:r>
      <w:r w:rsidR="00566942" w:rsidRPr="00BB4514">
        <w:rPr>
          <w:rStyle w:val="IP"/>
          <w:rFonts w:eastAsia="Times New Roman"/>
          <w:b/>
          <w:bCs/>
        </w:rPr>
        <w:t xml:space="preserve">000 </w:t>
      </w:r>
      <w:proofErr w:type="spellStart"/>
      <w:r w:rsidR="00566942" w:rsidRPr="00BB4514">
        <w:rPr>
          <w:rStyle w:val="IP"/>
          <w:rFonts w:eastAsia="Times New Roman"/>
          <w:b/>
          <w:bCs/>
        </w:rPr>
        <w:t>lb</w:t>
      </w:r>
      <w:proofErr w:type="spellEnd"/>
      <w:r w:rsidR="00566942" w:rsidRPr="00BB4514">
        <w:rPr>
          <w:rStyle w:val="esUOMDelimiter"/>
          <w:rFonts w:eastAsia="Times New Roman"/>
          <w:b/>
          <w:bCs/>
        </w:rPr>
        <w:t xml:space="preserve"> (</w:t>
      </w:r>
      <w:r>
        <w:rPr>
          <w:rStyle w:val="SI"/>
          <w:rFonts w:eastAsia="Times New Roman"/>
          <w:b/>
          <w:bCs/>
        </w:rPr>
        <w:t>1360</w:t>
      </w:r>
      <w:r w:rsidR="00566942" w:rsidRPr="00BB4514">
        <w:rPr>
          <w:rStyle w:val="SI"/>
          <w:rFonts w:eastAsia="Times New Roman"/>
          <w:b/>
          <w:bCs/>
        </w:rPr>
        <w:t xml:space="preserve"> kg</w:t>
      </w:r>
      <w:r w:rsidR="00566942" w:rsidRPr="00BB4514">
        <w:rPr>
          <w:rStyle w:val="esUOMDelimiter"/>
          <w:rFonts w:eastAsia="Times New Roman"/>
          <w:b/>
          <w:bCs/>
        </w:rPr>
        <w:t>)</w:t>
      </w:r>
      <w:r w:rsidR="00566942" w:rsidRPr="00CD1332">
        <w:rPr>
          <w:rFonts w:eastAsia="Times New Roman"/>
        </w:rPr>
        <w:t xml:space="preserve"> when secured to the structural floor with standard anchors</w:t>
      </w:r>
      <w:r>
        <w:rPr>
          <w:rFonts w:eastAsia="Times New Roman"/>
        </w:rPr>
        <w:t>.</w:t>
      </w:r>
      <w:r w:rsidR="00566942" w:rsidRPr="00CD1332">
        <w:rPr>
          <w:rFonts w:eastAsia="Times New Roman"/>
        </w:rPr>
        <w:t xml:space="preserve"> Non-seismic secured load is tested per UL 2416 and cabinet is UL Listed </w:t>
      </w:r>
      <w:r w:rsidR="00566942" w:rsidRPr="00950F02">
        <w:rPr>
          <w:rFonts w:eastAsia="Times New Roman"/>
        </w:rPr>
        <w:t>NWIN.E227626.</w:t>
      </w:r>
      <w:r w:rsidR="009870D8">
        <w:rPr>
          <w:rFonts w:eastAsia="Times New Roman"/>
        </w:rPr>
        <w:t xml:space="preserve"> </w:t>
      </w:r>
    </w:p>
    <w:p w14:paraId="27E07F46" w14:textId="3D898687" w:rsidR="00566942" w:rsidRDefault="00566942" w:rsidP="006106FE">
      <w:pPr>
        <w:pStyle w:val="PR3"/>
        <w:rPr>
          <w:rFonts w:eastAsia="Times New Roman"/>
        </w:rPr>
      </w:pPr>
      <w:r>
        <w:rPr>
          <w:rFonts w:eastAsia="Times New Roman"/>
        </w:rPr>
        <w:t>Dimensions: As coordinated with useable space requirements selected.</w:t>
      </w:r>
    </w:p>
    <w:p w14:paraId="6A7F661C" w14:textId="7261CD9E" w:rsidR="00566942" w:rsidRDefault="00566942" w:rsidP="00566942">
      <w:pPr>
        <w:pStyle w:val="CMT"/>
        <w:rPr>
          <w:rFonts w:eastAsia="Times New Roman"/>
        </w:rPr>
      </w:pPr>
      <w:r>
        <w:rPr>
          <w:rFonts w:eastAsia="Times New Roman"/>
        </w:rPr>
        <w:t>Cabinets on shock pallets are NOT available in 52U.</w:t>
      </w:r>
    </w:p>
    <w:p w14:paraId="347D3D87" w14:textId="4687E683" w:rsidR="00566942" w:rsidRDefault="00566942" w:rsidP="00566942">
      <w:pPr>
        <w:pStyle w:val="PR3"/>
        <w:outlineLvl w:val="9"/>
        <w:rPr>
          <w:rFonts w:eastAsia="Times New Roman"/>
        </w:rPr>
      </w:pPr>
      <w:r>
        <w:rPr>
          <w:rFonts w:eastAsia="Times New Roman"/>
        </w:rPr>
        <w:t xml:space="preserve">Equipment Mounting Rails: Square punched; spaced horizontally to support </w:t>
      </w:r>
      <w:r w:rsidRPr="008113FD">
        <w:rPr>
          <w:rStyle w:val="IP"/>
          <w:rFonts w:eastAsia="Times New Roman"/>
          <w:b/>
          <w:bCs/>
        </w:rPr>
        <w:t>19 inches</w:t>
      </w:r>
      <w:r w:rsidRPr="008113FD">
        <w:rPr>
          <w:rStyle w:val="esUOMDelimiter"/>
          <w:rFonts w:eastAsia="Times New Roman"/>
          <w:b/>
          <w:bCs/>
        </w:rPr>
        <w:t xml:space="preserve"> (</w:t>
      </w:r>
      <w:r w:rsidRPr="008113FD">
        <w:rPr>
          <w:rStyle w:val="SI"/>
          <w:rFonts w:eastAsia="Times New Roman"/>
          <w:b/>
          <w:bCs/>
        </w:rPr>
        <w:t>482.6 mm</w:t>
      </w:r>
      <w:r w:rsidRPr="008113FD">
        <w:rPr>
          <w:rStyle w:val="esUOMDelimiter"/>
          <w:rFonts w:eastAsia="Times New Roman"/>
          <w:b/>
          <w:bCs/>
        </w:rPr>
        <w:t>)</w:t>
      </w:r>
      <w:r>
        <w:rPr>
          <w:rFonts w:eastAsia="Times New Roman"/>
        </w:rPr>
        <w:t xml:space="preserve"> wide EIA/ECA-310-E compliant rack-mount equipment and shall provide [</w:t>
      </w:r>
      <w:r>
        <w:rPr>
          <w:rFonts w:eastAsia="Times New Roman"/>
          <w:b/>
          <w:bCs/>
        </w:rPr>
        <w:t>42</w:t>
      </w:r>
      <w:proofErr w:type="gramStart"/>
      <w:r>
        <w:rPr>
          <w:rFonts w:eastAsia="Times New Roman"/>
          <w:b/>
          <w:bCs/>
        </w:rPr>
        <w:t>U</w:t>
      </w:r>
      <w:r>
        <w:rPr>
          <w:rFonts w:eastAsia="Times New Roman"/>
        </w:rPr>
        <w:t>][</w:t>
      </w:r>
      <w:proofErr w:type="gramEnd"/>
      <w:r>
        <w:rPr>
          <w:rFonts w:eastAsia="Times New Roman"/>
          <w:b/>
          <w:bCs/>
        </w:rPr>
        <w:t>45U</w:t>
      </w:r>
      <w:r>
        <w:rPr>
          <w:rFonts w:eastAsia="Times New Roman"/>
        </w:rPr>
        <w:t>][</w:t>
      </w:r>
      <w:r>
        <w:rPr>
          <w:rFonts w:eastAsia="Times New Roman"/>
          <w:b/>
          <w:bCs/>
        </w:rPr>
        <w:t>48U</w:t>
      </w:r>
      <w:r>
        <w:rPr>
          <w:rFonts w:eastAsia="Times New Roman"/>
        </w:rPr>
        <w:t>]</w:t>
      </w:r>
      <w:r w:rsidR="00ED6AC9">
        <w:rPr>
          <w:rFonts w:eastAsia="Times New Roman"/>
        </w:rPr>
        <w:t xml:space="preserve"> </w:t>
      </w:r>
      <w:r>
        <w:rPr>
          <w:rFonts w:eastAsia="Times New Roman"/>
        </w:rPr>
        <w:t xml:space="preserve">of rack-mount. </w:t>
      </w:r>
    </w:p>
    <w:p w14:paraId="741D14C7" w14:textId="18E0AE3A" w:rsidR="00466ECE" w:rsidRPr="00466ECE" w:rsidRDefault="00466ECE" w:rsidP="00466ECE">
      <w:pPr>
        <w:pStyle w:val="PR3"/>
        <w:outlineLvl w:val="9"/>
        <w:rPr>
          <w:rFonts w:eastAsia="Times New Roman"/>
        </w:rPr>
      </w:pPr>
      <w:r>
        <w:rPr>
          <w:rFonts w:eastAsia="Times New Roman"/>
        </w:rPr>
        <w:lastRenderedPageBreak/>
        <w:t>Cabinet Width: Overall Cabinet Width to be [</w:t>
      </w:r>
      <w:r w:rsidRPr="00466ECE">
        <w:rPr>
          <w:rFonts w:eastAsia="Times New Roman"/>
          <w:b/>
          <w:bCs/>
        </w:rPr>
        <w:t>24”/610</w:t>
      </w:r>
      <w:proofErr w:type="gramStart"/>
      <w:r w:rsidRPr="00466ECE">
        <w:rPr>
          <w:rFonts w:eastAsia="Times New Roman"/>
          <w:b/>
          <w:bCs/>
        </w:rPr>
        <w:t>mm</w:t>
      </w:r>
      <w:r>
        <w:rPr>
          <w:rFonts w:eastAsia="Times New Roman"/>
        </w:rPr>
        <w:t>][</w:t>
      </w:r>
      <w:proofErr w:type="gramEnd"/>
      <w:r>
        <w:rPr>
          <w:rFonts w:eastAsia="Times New Roman"/>
          <w:b/>
          <w:bCs/>
        </w:rPr>
        <w:t>30”/762mm</w:t>
      </w:r>
      <w:r>
        <w:rPr>
          <w:rFonts w:eastAsia="Times New Roman"/>
        </w:rPr>
        <w:t>]</w:t>
      </w:r>
    </w:p>
    <w:p w14:paraId="5F5A605A" w14:textId="11F63939" w:rsidR="00466ECE" w:rsidRPr="00466ECE" w:rsidRDefault="00466ECE" w:rsidP="00466ECE">
      <w:pPr>
        <w:pStyle w:val="PR3"/>
        <w:outlineLvl w:val="9"/>
        <w:rPr>
          <w:rFonts w:eastAsia="Times New Roman"/>
        </w:rPr>
      </w:pPr>
      <w:r>
        <w:rPr>
          <w:rFonts w:eastAsia="Times New Roman"/>
        </w:rPr>
        <w:t>Cabinet Depth: Overall Cabinet Depth to be [</w:t>
      </w:r>
      <w:r>
        <w:rPr>
          <w:rFonts w:eastAsia="Times New Roman"/>
          <w:b/>
          <w:bCs/>
        </w:rPr>
        <w:t>42</w:t>
      </w:r>
      <w:r w:rsidRPr="00466ECE">
        <w:rPr>
          <w:rFonts w:eastAsia="Times New Roman"/>
          <w:b/>
          <w:bCs/>
        </w:rPr>
        <w:t>”/</w:t>
      </w:r>
      <w:r>
        <w:rPr>
          <w:rFonts w:eastAsia="Times New Roman"/>
          <w:b/>
          <w:bCs/>
        </w:rPr>
        <w:t>1071</w:t>
      </w:r>
      <w:proofErr w:type="gramStart"/>
      <w:r w:rsidRPr="00466ECE">
        <w:rPr>
          <w:rFonts w:eastAsia="Times New Roman"/>
          <w:b/>
          <w:bCs/>
        </w:rPr>
        <w:t>mm</w:t>
      </w:r>
      <w:r>
        <w:rPr>
          <w:rFonts w:eastAsia="Times New Roman"/>
        </w:rPr>
        <w:t>][</w:t>
      </w:r>
      <w:proofErr w:type="gramEnd"/>
      <w:r>
        <w:rPr>
          <w:rFonts w:eastAsia="Times New Roman"/>
          <w:b/>
          <w:bCs/>
        </w:rPr>
        <w:t>48”/1223mm</w:t>
      </w:r>
      <w:r>
        <w:rPr>
          <w:rFonts w:eastAsia="Times New Roman"/>
        </w:rPr>
        <w:t>]</w:t>
      </w:r>
    </w:p>
    <w:p w14:paraId="48B695C5" w14:textId="2330970E" w:rsidR="00566942" w:rsidRPr="005207D2" w:rsidRDefault="00566942" w:rsidP="00DE77F2">
      <w:pPr>
        <w:pStyle w:val="PR3"/>
        <w:outlineLvl w:val="9"/>
        <w:rPr>
          <w:rFonts w:eastAsia="Times New Roman"/>
        </w:rPr>
      </w:pPr>
      <w:r w:rsidRPr="005207D2">
        <w:rPr>
          <w:rFonts w:eastAsia="Times New Roman"/>
        </w:rPr>
        <w:t>Top Panel:</w:t>
      </w:r>
      <w:r w:rsidR="005207D2" w:rsidRPr="005207D2">
        <w:rPr>
          <w:rFonts w:eastAsia="Times New Roman"/>
        </w:rPr>
        <w:t xml:space="preserve"> </w:t>
      </w:r>
      <w:r w:rsidRPr="005207D2">
        <w:rPr>
          <w:rFonts w:eastAsia="Times New Roman"/>
        </w:rPr>
        <w:t xml:space="preserve">Solid top panel with four </w:t>
      </w:r>
      <w:proofErr w:type="gramStart"/>
      <w:r w:rsidR="00B232F7">
        <w:t>3.9”W</w:t>
      </w:r>
      <w:proofErr w:type="gramEnd"/>
      <w:r w:rsidR="00B232F7">
        <w:t xml:space="preserve"> x 8.8”D (99 mm x 224 mm)</w:t>
      </w:r>
      <w:r w:rsidRPr="005207D2">
        <w:rPr>
          <w:rFonts w:eastAsia="Times New Roman"/>
        </w:rPr>
        <w:t xml:space="preserve"> cable openings</w:t>
      </w:r>
      <w:r w:rsidR="00ED6AC9" w:rsidRPr="005207D2">
        <w:rPr>
          <w:rFonts w:eastAsia="Times New Roman"/>
        </w:rPr>
        <w:t xml:space="preserve"> with Brush-seals</w:t>
      </w:r>
      <w:r w:rsidRPr="005207D2">
        <w:rPr>
          <w:rFonts w:eastAsia="Times New Roman"/>
        </w:rPr>
        <w:t>, one in each corner.</w:t>
      </w:r>
    </w:p>
    <w:p w14:paraId="4732C62C" w14:textId="6F84CA3C" w:rsidR="00566942" w:rsidRDefault="00566942" w:rsidP="00D55884">
      <w:pPr>
        <w:pStyle w:val="PR3"/>
        <w:rPr>
          <w:rFonts w:eastAsia="Times New Roman"/>
        </w:rPr>
      </w:pPr>
      <w:r>
        <w:rPr>
          <w:rFonts w:eastAsia="Times New Roman"/>
        </w:rPr>
        <w:t>Solid Side Panels: [</w:t>
      </w:r>
      <w:r>
        <w:rPr>
          <w:rFonts w:eastAsia="Times New Roman"/>
          <w:b/>
          <w:bCs/>
        </w:rPr>
        <w:t>One</w:t>
      </w:r>
      <w:r>
        <w:rPr>
          <w:rFonts w:eastAsia="Times New Roman"/>
        </w:rPr>
        <w:t>][</w:t>
      </w:r>
      <w:r>
        <w:rPr>
          <w:rFonts w:eastAsia="Times New Roman"/>
          <w:b/>
          <w:bCs/>
        </w:rPr>
        <w:t>Two</w:t>
      </w:r>
      <w:r>
        <w:rPr>
          <w:rFonts w:eastAsia="Times New Roman"/>
        </w:rPr>
        <w:t>][</w:t>
      </w:r>
      <w:r>
        <w:rPr>
          <w:rFonts w:eastAsia="Times New Roman"/>
          <w:b/>
          <w:bCs/>
        </w:rPr>
        <w:t>None</w:t>
      </w:r>
      <w:r>
        <w:rPr>
          <w:rFonts w:eastAsia="Times New Roman"/>
        </w:rPr>
        <w:t xml:space="preserve">].  </w:t>
      </w:r>
    </w:p>
    <w:p w14:paraId="77835891" w14:textId="7E7AFD8E" w:rsidR="00956240" w:rsidRPr="00950F02" w:rsidRDefault="00047501" w:rsidP="00D55884">
      <w:pPr>
        <w:pStyle w:val="PR3"/>
        <w:rPr>
          <w:rFonts w:eastAsia="Times New Roman"/>
        </w:rPr>
      </w:pPr>
      <w:r w:rsidRPr="00950F02">
        <w:rPr>
          <w:rFonts w:eastAsia="Times New Roman"/>
        </w:rPr>
        <w:t>Thermal Management</w:t>
      </w:r>
      <w:r w:rsidR="00956240" w:rsidRPr="00950F02">
        <w:rPr>
          <w:rFonts w:eastAsia="Times New Roman"/>
          <w:b/>
          <w:bCs/>
        </w:rPr>
        <w:t>:</w:t>
      </w:r>
      <w:r w:rsidRPr="00950F02">
        <w:rPr>
          <w:rFonts w:eastAsia="Times New Roman"/>
          <w:b/>
          <w:bCs/>
        </w:rPr>
        <w:t xml:space="preserve"> [None</w:t>
      </w:r>
      <w:proofErr w:type="gramStart"/>
      <w:r w:rsidRPr="00950F02">
        <w:rPr>
          <w:rFonts w:eastAsia="Times New Roman"/>
          <w:b/>
          <w:bCs/>
        </w:rPr>
        <w:t>][</w:t>
      </w:r>
      <w:proofErr w:type="gramEnd"/>
      <w:r w:rsidRPr="00950F02">
        <w:rPr>
          <w:rFonts w:eastAsia="Times New Roman"/>
          <w:b/>
          <w:bCs/>
        </w:rPr>
        <w:t>Air Dam][Air Dam, Brush-Sealed Rail]</w:t>
      </w:r>
    </w:p>
    <w:p w14:paraId="71EB495D" w14:textId="18CDC0DC" w:rsidR="00566942" w:rsidRDefault="00566942" w:rsidP="00566942">
      <w:pPr>
        <w:pStyle w:val="PR3"/>
        <w:outlineLvl w:val="9"/>
        <w:rPr>
          <w:rFonts w:eastAsia="Times New Roman"/>
        </w:rPr>
      </w:pPr>
      <w:r>
        <w:rPr>
          <w:rFonts w:eastAsia="Times New Roman"/>
        </w:rPr>
        <w:t xml:space="preserve">Perforated Front Door: </w:t>
      </w:r>
      <w:r w:rsidR="00047501" w:rsidRPr="00047501">
        <w:rPr>
          <w:rFonts w:eastAsia="Times New Roman"/>
          <w:b/>
          <w:bCs/>
        </w:rPr>
        <w:t>78%</w:t>
      </w:r>
      <w:r>
        <w:rPr>
          <w:rFonts w:eastAsia="Times New Roman"/>
        </w:rPr>
        <w:t xml:space="preserve"> percent perforation.</w:t>
      </w:r>
    </w:p>
    <w:p w14:paraId="6A6A6A1F" w14:textId="4AC550A4" w:rsidR="00566942" w:rsidRDefault="00ED6AC9" w:rsidP="00566942">
      <w:pPr>
        <w:pStyle w:val="PR3"/>
        <w:outlineLvl w:val="9"/>
        <w:rPr>
          <w:rFonts w:eastAsia="Times New Roman"/>
        </w:rPr>
      </w:pPr>
      <w:r>
        <w:rPr>
          <w:rFonts w:eastAsia="Times New Roman"/>
        </w:rPr>
        <w:t xml:space="preserve">Perforated </w:t>
      </w:r>
      <w:r w:rsidR="00566942">
        <w:rPr>
          <w:rFonts w:eastAsia="Times New Roman"/>
        </w:rPr>
        <w:t xml:space="preserve">Rear Door: </w:t>
      </w:r>
      <w:r w:rsidRPr="00047501">
        <w:rPr>
          <w:rFonts w:eastAsia="Times New Roman"/>
          <w:b/>
          <w:bCs/>
        </w:rPr>
        <w:t>78%</w:t>
      </w:r>
      <w:r>
        <w:rPr>
          <w:rFonts w:eastAsia="Times New Roman"/>
        </w:rPr>
        <w:t xml:space="preserve"> percent perforation.</w:t>
      </w:r>
    </w:p>
    <w:p w14:paraId="0F76296A" w14:textId="1E1BDAB2" w:rsidR="00566942" w:rsidRDefault="00566942" w:rsidP="00566942">
      <w:pPr>
        <w:pStyle w:val="CMT"/>
        <w:rPr>
          <w:rFonts w:eastAsia="Times New Roman"/>
        </w:rPr>
      </w:pPr>
      <w:r>
        <w:rPr>
          <w:rFonts w:eastAsia="Times New Roman"/>
        </w:rPr>
        <w:t xml:space="preserve">Select one of the options below. </w:t>
      </w:r>
    </w:p>
    <w:p w14:paraId="4EBBEABB" w14:textId="78B78403" w:rsidR="001A264E" w:rsidRPr="00ED6AC9" w:rsidRDefault="00566942" w:rsidP="000F5C50">
      <w:pPr>
        <w:pStyle w:val="PR3"/>
        <w:rPr>
          <w:rFonts w:eastAsia="Times New Roman"/>
        </w:rPr>
      </w:pPr>
      <w:r w:rsidRPr="00ED6AC9">
        <w:rPr>
          <w:rFonts w:eastAsia="Times New Roman"/>
        </w:rPr>
        <w:t>Latch:</w:t>
      </w:r>
      <w:r w:rsidR="00ED6AC9" w:rsidRPr="00ED6AC9">
        <w:rPr>
          <w:rFonts w:eastAsia="Times New Roman"/>
        </w:rPr>
        <w:t xml:space="preserve"> </w:t>
      </w:r>
      <w:r w:rsidRPr="00ED6AC9">
        <w:rPr>
          <w:rFonts w:eastAsia="Times New Roman"/>
        </w:rPr>
        <w:t>Single-Point Door Latch with keyed lock on front and rear single doors.</w:t>
      </w:r>
    </w:p>
    <w:p w14:paraId="48614772" w14:textId="3D25A5D0" w:rsidR="00566942" w:rsidRDefault="00566942" w:rsidP="00566942">
      <w:pPr>
        <w:pStyle w:val="PR3"/>
        <w:outlineLvl w:val="9"/>
        <w:rPr>
          <w:rFonts w:eastAsia="Times New Roman"/>
        </w:rPr>
      </w:pPr>
      <w:r>
        <w:rPr>
          <w:rFonts w:eastAsia="Times New Roman"/>
        </w:rPr>
        <w:t>Color:  Powder coat</w:t>
      </w:r>
      <w:r w:rsidR="001A264E">
        <w:rPr>
          <w:rFonts w:eastAsia="Times New Roman"/>
        </w:rPr>
        <w:t xml:space="preserve"> paint,</w:t>
      </w:r>
      <w:r>
        <w:rPr>
          <w:rFonts w:eastAsia="Times New Roman"/>
        </w:rPr>
        <w:t xml:space="preserve"> [</w:t>
      </w:r>
      <w:r>
        <w:rPr>
          <w:rFonts w:eastAsia="Times New Roman"/>
          <w:b/>
          <w:bCs/>
        </w:rPr>
        <w:t>White</w:t>
      </w:r>
      <w:r>
        <w:rPr>
          <w:rFonts w:eastAsia="Times New Roman"/>
        </w:rPr>
        <w:t>][</w:t>
      </w:r>
      <w:r>
        <w:rPr>
          <w:rFonts w:eastAsia="Times New Roman"/>
          <w:b/>
          <w:bCs/>
        </w:rPr>
        <w:t>Black</w:t>
      </w:r>
      <w:r>
        <w:rPr>
          <w:rFonts w:eastAsia="Times New Roman"/>
        </w:rPr>
        <w:t>].</w:t>
      </w:r>
    </w:p>
    <w:p w14:paraId="56FEADBD" w14:textId="50A04AE2" w:rsidR="00566942" w:rsidRDefault="001A264E" w:rsidP="00566942">
      <w:pPr>
        <w:pStyle w:val="PR3"/>
        <w:outlineLvl w:val="9"/>
        <w:rPr>
          <w:rFonts w:eastAsia="Times New Roman"/>
        </w:rPr>
      </w:pPr>
      <w:r>
        <w:rPr>
          <w:rFonts w:eastAsia="Times New Roman"/>
        </w:rPr>
        <w:t xml:space="preserve">Included </w:t>
      </w:r>
      <w:r w:rsidR="00566942">
        <w:rPr>
          <w:rFonts w:eastAsia="Times New Roman"/>
        </w:rPr>
        <w:t xml:space="preserve">Hardware: </w:t>
      </w:r>
      <w:r w:rsidR="00C56DD6">
        <w:rPr>
          <w:rFonts w:eastAsia="Times New Roman"/>
        </w:rPr>
        <w:t xml:space="preserve">Baying </w:t>
      </w:r>
      <w:r w:rsidR="0074212D">
        <w:rPr>
          <w:rFonts w:eastAsia="Times New Roman"/>
        </w:rPr>
        <w:t>K</w:t>
      </w:r>
      <w:r w:rsidR="00C56DD6">
        <w:rPr>
          <w:rFonts w:eastAsia="Times New Roman"/>
        </w:rPr>
        <w:t xml:space="preserve">it, </w:t>
      </w:r>
      <w:r w:rsidR="00566942">
        <w:rPr>
          <w:rFonts w:eastAsia="Times New Roman"/>
        </w:rPr>
        <w:t>four leveling feet</w:t>
      </w:r>
      <w:r w:rsidR="00ED6AC9">
        <w:rPr>
          <w:rFonts w:eastAsia="Times New Roman"/>
        </w:rPr>
        <w:t>, 24 x ¼-20 Cage Nuts and Screws</w:t>
      </w:r>
    </w:p>
    <w:p w14:paraId="035C16E3" w14:textId="0C014079" w:rsidR="00566942" w:rsidRPr="00FF1DDC" w:rsidRDefault="00566942" w:rsidP="00566942">
      <w:pPr>
        <w:pStyle w:val="PR3"/>
        <w:outlineLvl w:val="9"/>
        <w:rPr>
          <w:rFonts w:eastAsia="Times New Roman"/>
          <w:b/>
          <w:bCs/>
        </w:rPr>
      </w:pPr>
      <w:r w:rsidRPr="005A52B6">
        <w:rPr>
          <w:rFonts w:eastAsia="Times New Roman"/>
        </w:rPr>
        <w:t>Optional Accessories</w:t>
      </w:r>
      <w:r w:rsidRPr="008C12DC">
        <w:rPr>
          <w:rFonts w:eastAsia="Times New Roman"/>
        </w:rPr>
        <w:t>:</w:t>
      </w:r>
      <w:r w:rsidRPr="008C12DC">
        <w:rPr>
          <w:rFonts w:eastAsia="Times New Roman"/>
          <w:b/>
          <w:bCs/>
        </w:rPr>
        <w:t xml:space="preserve"> [</w:t>
      </w:r>
      <w:r w:rsidRPr="00FF1DDC">
        <w:rPr>
          <w:rFonts w:eastAsia="Times New Roman"/>
          <w:b/>
          <w:bCs/>
        </w:rPr>
        <w:t>Air Dam Kit]</w:t>
      </w:r>
      <w:r w:rsidR="00ED6AC9">
        <w:rPr>
          <w:rFonts w:eastAsia="Times New Roman"/>
          <w:b/>
          <w:bCs/>
        </w:rPr>
        <w:t xml:space="preserve"> </w:t>
      </w:r>
      <w:r w:rsidRPr="00FF1DDC">
        <w:rPr>
          <w:rFonts w:eastAsia="Times New Roman"/>
          <w:b/>
          <w:bCs/>
        </w:rPr>
        <w:t>[Equipment Mounting Rail Brush Kit] [Snap-In Filler Panel] [</w:t>
      </w:r>
      <w:r w:rsidRPr="005A52B6">
        <w:rPr>
          <w:rFonts w:eastAsia="Times New Roman"/>
          <w:b/>
          <w:bCs/>
        </w:rPr>
        <w:t xml:space="preserve">Vertical Cable </w:t>
      </w:r>
      <w:r w:rsidRPr="00FF1DDC">
        <w:rPr>
          <w:rFonts w:eastAsia="Times New Roman"/>
          <w:b/>
          <w:bCs/>
        </w:rPr>
        <w:t>Manage</w:t>
      </w:r>
      <w:r w:rsidR="001A264E">
        <w:rPr>
          <w:rFonts w:eastAsia="Times New Roman"/>
          <w:b/>
          <w:bCs/>
        </w:rPr>
        <w:t>r</w:t>
      </w:r>
      <w:r w:rsidR="00ED6AC9">
        <w:rPr>
          <w:rFonts w:eastAsia="Times New Roman"/>
          <w:b/>
          <w:bCs/>
        </w:rPr>
        <w:t xml:space="preserve"> – Finger Style</w:t>
      </w:r>
      <w:r w:rsidRPr="00FF1DDC">
        <w:rPr>
          <w:rFonts w:eastAsia="Times New Roman"/>
          <w:b/>
          <w:bCs/>
        </w:rPr>
        <w:t>]</w:t>
      </w:r>
      <w:r w:rsidR="00ED6AC9">
        <w:rPr>
          <w:rFonts w:eastAsia="Times New Roman"/>
          <w:b/>
          <w:bCs/>
        </w:rPr>
        <w:t xml:space="preserve"> </w:t>
      </w:r>
      <w:r w:rsidRPr="00FF1DDC">
        <w:rPr>
          <w:rFonts w:eastAsia="Times New Roman"/>
          <w:b/>
          <w:bCs/>
        </w:rPr>
        <w:t>[Front-to-Rear Cable Manager]</w:t>
      </w:r>
      <w:r w:rsidR="00ED6AC9">
        <w:rPr>
          <w:rFonts w:eastAsia="Times New Roman"/>
          <w:b/>
          <w:bCs/>
        </w:rPr>
        <w:t xml:space="preserve"> </w:t>
      </w:r>
      <w:r w:rsidRPr="00FF1DDC">
        <w:rPr>
          <w:rFonts w:eastAsia="Times New Roman"/>
          <w:b/>
          <w:bCs/>
        </w:rPr>
        <w:t>[Full Heig</w:t>
      </w:r>
      <w:r w:rsidRPr="005A52B6">
        <w:rPr>
          <w:rFonts w:eastAsia="Times New Roman"/>
          <w:b/>
          <w:bCs/>
        </w:rPr>
        <w:t>ht PDU</w:t>
      </w:r>
      <w:r w:rsidR="00ED6AC9">
        <w:rPr>
          <w:rFonts w:eastAsia="Times New Roman"/>
          <w:b/>
          <w:bCs/>
        </w:rPr>
        <w:t xml:space="preserve"> / Cable Lashing </w:t>
      </w:r>
      <w:r w:rsidRPr="005A52B6">
        <w:rPr>
          <w:rFonts w:eastAsia="Times New Roman"/>
          <w:b/>
          <w:bCs/>
        </w:rPr>
        <w:t>Bracket]</w:t>
      </w:r>
      <w:r w:rsidR="00ED6AC9">
        <w:rPr>
          <w:rFonts w:eastAsia="Times New Roman"/>
          <w:b/>
          <w:bCs/>
        </w:rPr>
        <w:t xml:space="preserve"> </w:t>
      </w:r>
      <w:r w:rsidR="00ED6AC9" w:rsidRPr="005A52B6">
        <w:rPr>
          <w:rFonts w:eastAsia="Times New Roman"/>
          <w:b/>
          <w:bCs/>
        </w:rPr>
        <w:t>[</w:t>
      </w:r>
      <w:r w:rsidRPr="00FF1DDC">
        <w:rPr>
          <w:rFonts w:eastAsia="Times New Roman"/>
          <w:b/>
          <w:bCs/>
        </w:rPr>
        <w:t>C</w:t>
      </w:r>
      <w:r w:rsidR="00ED6AC9">
        <w:rPr>
          <w:rFonts w:eastAsia="Times New Roman"/>
          <w:b/>
          <w:bCs/>
        </w:rPr>
        <w:t xml:space="preserve">age </w:t>
      </w:r>
      <w:r w:rsidRPr="00FF1DDC">
        <w:rPr>
          <w:rFonts w:eastAsia="Times New Roman"/>
          <w:b/>
          <w:bCs/>
        </w:rPr>
        <w:t>Nut Hardware Kit]</w:t>
      </w:r>
    </w:p>
    <w:p w14:paraId="647E3DB3" w14:textId="77777777" w:rsidR="008B0CA9" w:rsidRDefault="00B42691">
      <w:pPr>
        <w:pStyle w:val="CMT"/>
        <w:rPr>
          <w:rFonts w:eastAsia="Times New Roman"/>
        </w:rPr>
      </w:pPr>
      <w:r>
        <w:rPr>
          <w:rFonts w:eastAsia="Times New Roman"/>
        </w:rPr>
        <w:t>Article below describes the RIM-750 Remote Infrastructure Management System.</w:t>
      </w:r>
    </w:p>
    <w:p w14:paraId="3A396724" w14:textId="77777777" w:rsidR="008B0CA9" w:rsidRDefault="00B42691">
      <w:pPr>
        <w:pStyle w:val="ART"/>
        <w:outlineLvl w:val="9"/>
        <w:rPr>
          <w:rFonts w:eastAsia="Times New Roman"/>
        </w:rPr>
      </w:pPr>
      <w:r>
        <w:rPr>
          <w:rFonts w:eastAsia="Times New Roman"/>
        </w:rPr>
        <w:t>SHELVES FOR EQUIPMENT CABINETS</w:t>
      </w:r>
    </w:p>
    <w:p w14:paraId="4736B23C" w14:textId="77777777" w:rsidR="008B0CA9" w:rsidRDefault="00B42691">
      <w:pPr>
        <w:pStyle w:val="PR1lc"/>
        <w:rPr>
          <w:rFonts w:eastAsia="Times New Roman"/>
        </w:rPr>
      </w:pPr>
      <w:r>
        <w:rPr>
          <w:rFonts w:eastAsia="Times New Roman"/>
        </w:rPr>
        <w:t>Equipment Shelves:  Sized to fit the rack-mount width and depth of the cabinet and have adjustable depth mounting brackets that allow attachment to the front and rear pair of equipment mounting rails within the cabinet. Sized wider and deeper than the equipment placed on the shelf and have a load bearing capacity that exceeds the fully populated weight of equipment.</w:t>
      </w:r>
    </w:p>
    <w:p w14:paraId="18607FB1" w14:textId="618E1AC6" w:rsidR="008B0CA9" w:rsidRPr="00072D3B" w:rsidRDefault="00B42691">
      <w:pPr>
        <w:pStyle w:val="PR2lc"/>
        <w:rPr>
          <w:rFonts w:eastAsia="Times New Roman"/>
        </w:rPr>
      </w:pPr>
      <w:r w:rsidRPr="00072D3B">
        <w:rPr>
          <w:rFonts w:eastAsia="Times New Roman"/>
        </w:rPr>
        <w:t xml:space="preserve">Fixed, </w:t>
      </w:r>
      <w:r w:rsidR="00072D3B" w:rsidRPr="00072D3B">
        <w:rPr>
          <w:rFonts w:eastAsia="Times New Roman"/>
        </w:rPr>
        <w:t>Vented – 400 lb. Load Capacity – Adjustable Depth</w:t>
      </w:r>
      <w:r w:rsidRPr="00072D3B">
        <w:rPr>
          <w:rFonts w:eastAsia="Times New Roman"/>
        </w:rPr>
        <w:t xml:space="preserve">:  </w:t>
      </w:r>
    </w:p>
    <w:p w14:paraId="19F38A43" w14:textId="64607CBC" w:rsidR="00ED6AC9" w:rsidRPr="00072D3B" w:rsidRDefault="00ED6AC9" w:rsidP="00ED6AC9">
      <w:pPr>
        <w:pStyle w:val="PR3"/>
        <w:outlineLvl w:val="9"/>
        <w:rPr>
          <w:rFonts w:eastAsia="Times New Roman"/>
          <w:color w:val="auto"/>
        </w:rPr>
      </w:pPr>
      <w:proofErr w:type="gramStart"/>
      <w:r w:rsidRPr="00072D3B">
        <w:rPr>
          <w:rFonts w:eastAsia="Times New Roman"/>
          <w:color w:val="auto"/>
        </w:rPr>
        <w:t>19 inch</w:t>
      </w:r>
      <w:proofErr w:type="gramEnd"/>
      <w:r w:rsidRPr="00072D3B">
        <w:rPr>
          <w:rFonts w:eastAsia="Times New Roman"/>
          <w:color w:val="auto"/>
        </w:rPr>
        <w:t xml:space="preserve"> EIA wide by 1U by </w:t>
      </w:r>
      <w:r w:rsidR="00072D3B" w:rsidRPr="00072D3B">
        <w:rPr>
          <w:rFonts w:eastAsia="Times New Roman"/>
          <w:color w:val="auto"/>
        </w:rPr>
        <w:t xml:space="preserve">23.75 inches </w:t>
      </w:r>
      <w:r w:rsidRPr="00072D3B">
        <w:rPr>
          <w:rStyle w:val="esUOMDelimiter"/>
          <w:rFonts w:eastAsia="Times New Roman"/>
          <w:color w:val="auto"/>
        </w:rPr>
        <w:t>(</w:t>
      </w:r>
      <w:r w:rsidR="00072D3B" w:rsidRPr="00072D3B">
        <w:rPr>
          <w:rStyle w:val="SI"/>
          <w:rFonts w:eastAsia="Times New Roman"/>
          <w:color w:val="auto"/>
        </w:rPr>
        <w:t>603</w:t>
      </w:r>
      <w:r w:rsidRPr="00072D3B">
        <w:rPr>
          <w:rStyle w:val="SI"/>
          <w:rFonts w:eastAsia="Times New Roman"/>
          <w:color w:val="auto"/>
        </w:rPr>
        <w:t xml:space="preserve"> mm</w:t>
      </w:r>
      <w:r w:rsidRPr="00072D3B">
        <w:rPr>
          <w:rStyle w:val="esUOMDelimiter"/>
          <w:rFonts w:eastAsia="Times New Roman"/>
          <w:color w:val="auto"/>
        </w:rPr>
        <w:t>)</w:t>
      </w:r>
      <w:r w:rsidRPr="00072D3B">
        <w:rPr>
          <w:rFonts w:eastAsia="Times New Roman"/>
          <w:color w:val="auto"/>
        </w:rPr>
        <w:t xml:space="preserve"> </w:t>
      </w:r>
      <w:r w:rsidR="00072D3B" w:rsidRPr="00072D3B">
        <w:rPr>
          <w:rFonts w:eastAsia="Times New Roman"/>
          <w:color w:val="auto"/>
        </w:rPr>
        <w:t>to 45.5 inches (1156mm) deep</w:t>
      </w:r>
      <w:r w:rsidRPr="00072D3B">
        <w:rPr>
          <w:rFonts w:eastAsia="Times New Roman"/>
          <w:color w:val="auto"/>
        </w:rPr>
        <w:t>; black.</w:t>
      </w:r>
    </w:p>
    <w:p w14:paraId="4C9D0940" w14:textId="6E6FCC26" w:rsidR="00072D3B" w:rsidRPr="00072D3B" w:rsidRDefault="00072D3B" w:rsidP="00072D3B">
      <w:pPr>
        <w:pStyle w:val="PR2lc"/>
        <w:rPr>
          <w:rFonts w:eastAsia="Times New Roman"/>
        </w:rPr>
      </w:pPr>
      <w:r w:rsidRPr="00072D3B">
        <w:rPr>
          <w:rFonts w:eastAsia="Times New Roman"/>
        </w:rPr>
        <w:t xml:space="preserve">Fixed, Vented – </w:t>
      </w:r>
      <w:r w:rsidRPr="00072D3B">
        <w:rPr>
          <w:rFonts w:eastAsia="Times New Roman"/>
        </w:rPr>
        <w:t>2</w:t>
      </w:r>
      <w:r w:rsidRPr="00072D3B">
        <w:rPr>
          <w:rFonts w:eastAsia="Times New Roman"/>
        </w:rPr>
        <w:t xml:space="preserve">00 lb. Load Capacity – Adjustable Depth:  </w:t>
      </w:r>
    </w:p>
    <w:p w14:paraId="4547C5DF" w14:textId="2A974C5C" w:rsidR="00ED6AC9" w:rsidRPr="00072D3B" w:rsidRDefault="00B42691" w:rsidP="001656AC">
      <w:pPr>
        <w:pStyle w:val="PR3"/>
        <w:outlineLvl w:val="9"/>
        <w:rPr>
          <w:rFonts w:eastAsia="Times New Roman"/>
        </w:rPr>
      </w:pPr>
      <w:proofErr w:type="gramStart"/>
      <w:r w:rsidRPr="00072D3B">
        <w:rPr>
          <w:rFonts w:eastAsia="Times New Roman"/>
        </w:rPr>
        <w:t>19 inch</w:t>
      </w:r>
      <w:proofErr w:type="gramEnd"/>
      <w:r w:rsidRPr="00072D3B">
        <w:rPr>
          <w:rFonts w:eastAsia="Times New Roman"/>
        </w:rPr>
        <w:t xml:space="preserve"> EIA wide by 1U by </w:t>
      </w:r>
      <w:r w:rsidR="00072D3B" w:rsidRPr="00072D3B">
        <w:rPr>
          <w:rFonts w:eastAsia="Times New Roman"/>
          <w:color w:val="auto"/>
        </w:rPr>
        <w:t>2</w:t>
      </w:r>
      <w:r w:rsidR="00072D3B" w:rsidRPr="00072D3B">
        <w:rPr>
          <w:rFonts w:eastAsia="Times New Roman"/>
          <w:color w:val="auto"/>
        </w:rPr>
        <w:t>6</w:t>
      </w:r>
      <w:r w:rsidR="00072D3B" w:rsidRPr="00072D3B">
        <w:rPr>
          <w:rFonts w:eastAsia="Times New Roman"/>
          <w:color w:val="auto"/>
        </w:rPr>
        <w:t xml:space="preserve"> inches </w:t>
      </w:r>
      <w:r w:rsidR="00072D3B" w:rsidRPr="00072D3B">
        <w:rPr>
          <w:rStyle w:val="esUOMDelimiter"/>
          <w:rFonts w:eastAsia="Times New Roman"/>
          <w:color w:val="auto"/>
        </w:rPr>
        <w:t>(</w:t>
      </w:r>
      <w:r w:rsidR="00072D3B" w:rsidRPr="00072D3B">
        <w:rPr>
          <w:rStyle w:val="SI"/>
          <w:rFonts w:eastAsia="Times New Roman"/>
          <w:color w:val="auto"/>
        </w:rPr>
        <w:t>6</w:t>
      </w:r>
      <w:r w:rsidR="00072D3B" w:rsidRPr="00072D3B">
        <w:rPr>
          <w:rStyle w:val="SI"/>
          <w:rFonts w:eastAsia="Times New Roman"/>
          <w:color w:val="auto"/>
        </w:rPr>
        <w:t>60</w:t>
      </w:r>
      <w:r w:rsidR="00072D3B" w:rsidRPr="00072D3B">
        <w:rPr>
          <w:rStyle w:val="SI"/>
          <w:rFonts w:eastAsia="Times New Roman"/>
          <w:color w:val="auto"/>
        </w:rPr>
        <w:t xml:space="preserve"> mm</w:t>
      </w:r>
      <w:r w:rsidR="00072D3B" w:rsidRPr="00072D3B">
        <w:rPr>
          <w:rStyle w:val="esUOMDelimiter"/>
          <w:rFonts w:eastAsia="Times New Roman"/>
          <w:color w:val="auto"/>
        </w:rPr>
        <w:t>)</w:t>
      </w:r>
      <w:r w:rsidR="00072D3B" w:rsidRPr="00072D3B">
        <w:rPr>
          <w:rFonts w:eastAsia="Times New Roman"/>
          <w:color w:val="auto"/>
        </w:rPr>
        <w:t xml:space="preserve"> to </w:t>
      </w:r>
      <w:r w:rsidR="00072D3B" w:rsidRPr="00072D3B">
        <w:rPr>
          <w:rFonts w:eastAsia="Times New Roman"/>
          <w:color w:val="auto"/>
        </w:rPr>
        <w:t>33.5</w:t>
      </w:r>
      <w:r w:rsidR="00072D3B" w:rsidRPr="00072D3B">
        <w:rPr>
          <w:rFonts w:eastAsia="Times New Roman"/>
          <w:color w:val="auto"/>
        </w:rPr>
        <w:t xml:space="preserve"> inches (</w:t>
      </w:r>
      <w:r w:rsidR="00072D3B" w:rsidRPr="00072D3B">
        <w:rPr>
          <w:rFonts w:eastAsia="Times New Roman"/>
          <w:color w:val="auto"/>
        </w:rPr>
        <w:t>85</w:t>
      </w:r>
      <w:r w:rsidR="00072D3B" w:rsidRPr="00072D3B">
        <w:rPr>
          <w:rFonts w:eastAsia="Times New Roman"/>
          <w:color w:val="auto"/>
        </w:rPr>
        <w:t>1mm) deep; black.</w:t>
      </w:r>
    </w:p>
    <w:p w14:paraId="7356B0F0" w14:textId="025E79AA" w:rsidR="008B0CA9" w:rsidRPr="00072D3B" w:rsidRDefault="00B42691">
      <w:pPr>
        <w:pStyle w:val="PR2lc"/>
        <w:rPr>
          <w:rFonts w:eastAsia="Times New Roman"/>
        </w:rPr>
      </w:pPr>
      <w:r w:rsidRPr="00072D3B">
        <w:rPr>
          <w:rFonts w:eastAsia="Times New Roman"/>
        </w:rPr>
        <w:t xml:space="preserve">Sliding, </w:t>
      </w:r>
      <w:r w:rsidR="00072D3B" w:rsidRPr="00072D3B">
        <w:rPr>
          <w:rFonts w:eastAsia="Times New Roman"/>
        </w:rPr>
        <w:t xml:space="preserve">Vented </w:t>
      </w:r>
      <w:r w:rsidR="00072D3B" w:rsidRPr="00072D3B">
        <w:rPr>
          <w:rFonts w:eastAsia="Times New Roman"/>
        </w:rPr>
        <w:t>–</w:t>
      </w:r>
      <w:r w:rsidR="00072D3B" w:rsidRPr="00072D3B">
        <w:rPr>
          <w:rFonts w:eastAsia="Times New Roman"/>
        </w:rPr>
        <w:t xml:space="preserve"> 1</w:t>
      </w:r>
      <w:r w:rsidR="00072D3B" w:rsidRPr="00072D3B">
        <w:rPr>
          <w:rFonts w:eastAsia="Times New Roman"/>
        </w:rPr>
        <w:t xml:space="preserve">00 lb. Load Capacity – Adjustable Depth:  </w:t>
      </w:r>
    </w:p>
    <w:p w14:paraId="64BFA6FC" w14:textId="77777777" w:rsidR="00072D3B" w:rsidRPr="00072D3B" w:rsidRDefault="00072D3B" w:rsidP="00072D3B">
      <w:pPr>
        <w:pStyle w:val="PR3"/>
        <w:numPr>
          <w:ilvl w:val="6"/>
          <w:numId w:val="14"/>
        </w:numPr>
        <w:outlineLvl w:val="9"/>
        <w:rPr>
          <w:rFonts w:eastAsia="Times New Roman"/>
        </w:rPr>
      </w:pPr>
      <w:proofErr w:type="gramStart"/>
      <w:r w:rsidRPr="00072D3B">
        <w:rPr>
          <w:rFonts w:eastAsia="Times New Roman"/>
        </w:rPr>
        <w:t>19 inch</w:t>
      </w:r>
      <w:proofErr w:type="gramEnd"/>
      <w:r w:rsidRPr="00072D3B">
        <w:rPr>
          <w:rFonts w:eastAsia="Times New Roman"/>
        </w:rPr>
        <w:t xml:space="preserve"> EIA wide by 1U by </w:t>
      </w:r>
      <w:r w:rsidRPr="00072D3B">
        <w:rPr>
          <w:rFonts w:eastAsia="Times New Roman"/>
          <w:color w:val="auto"/>
        </w:rPr>
        <w:t xml:space="preserve">26 inches </w:t>
      </w:r>
      <w:r w:rsidRPr="00072D3B">
        <w:rPr>
          <w:rStyle w:val="esUOMDelimiter"/>
          <w:rFonts w:eastAsia="Times New Roman"/>
          <w:color w:val="auto"/>
        </w:rPr>
        <w:t>(</w:t>
      </w:r>
      <w:r w:rsidRPr="00072D3B">
        <w:rPr>
          <w:rStyle w:val="SI"/>
          <w:rFonts w:eastAsia="Times New Roman"/>
          <w:color w:val="auto"/>
        </w:rPr>
        <w:t>660 mm</w:t>
      </w:r>
      <w:r w:rsidRPr="00072D3B">
        <w:rPr>
          <w:rStyle w:val="esUOMDelimiter"/>
          <w:rFonts w:eastAsia="Times New Roman"/>
          <w:color w:val="auto"/>
        </w:rPr>
        <w:t>)</w:t>
      </w:r>
      <w:r w:rsidRPr="00072D3B">
        <w:rPr>
          <w:rFonts w:eastAsia="Times New Roman"/>
          <w:color w:val="auto"/>
        </w:rPr>
        <w:t xml:space="preserve"> to 33.5 inches (851mm) deep; black.</w:t>
      </w:r>
    </w:p>
    <w:p w14:paraId="1D511DD7" w14:textId="5CB40EB7" w:rsidR="008B0CA9" w:rsidRDefault="00B42691" w:rsidP="00ED6AC9">
      <w:pPr>
        <w:pStyle w:val="PR2lc"/>
        <w:ind w:left="540"/>
        <w:rPr>
          <w:rFonts w:eastAsia="Times New Roman"/>
        </w:rPr>
      </w:pPr>
      <w:r>
        <w:rPr>
          <w:rFonts w:eastAsia="Times New Roman"/>
        </w:rPr>
        <w:t>EXECUTION</w:t>
      </w:r>
    </w:p>
    <w:p w14:paraId="4BF28E35" w14:textId="77777777" w:rsidR="008B0CA9" w:rsidRDefault="00B42691">
      <w:pPr>
        <w:pStyle w:val="ART"/>
        <w:outlineLvl w:val="9"/>
        <w:rPr>
          <w:rFonts w:eastAsia="Times New Roman"/>
        </w:rPr>
      </w:pPr>
      <w:r>
        <w:rPr>
          <w:rFonts w:eastAsia="Times New Roman"/>
        </w:rPr>
        <w:t>INSTALLATION OF FLOOR MOUNTED EQUIPMENT CABINETS</w:t>
      </w:r>
    </w:p>
    <w:p w14:paraId="33465D93" w14:textId="105DA97A" w:rsidR="008B0CA9" w:rsidRDefault="00B42691">
      <w:pPr>
        <w:pStyle w:val="CMT"/>
        <w:rPr>
          <w:rFonts w:eastAsia="Times New Roman"/>
        </w:rPr>
      </w:pPr>
      <w:r>
        <w:rPr>
          <w:rFonts w:eastAsia="Times New Roman"/>
        </w:rPr>
        <w:t xml:space="preserve">This article applies to </w:t>
      </w:r>
      <w:r w:rsidR="0041363D">
        <w:rPr>
          <w:rFonts w:eastAsia="Times New Roman"/>
        </w:rPr>
        <w:t>ZetaFrame</w:t>
      </w:r>
      <w:r>
        <w:rPr>
          <w:rFonts w:eastAsia="Times New Roman"/>
        </w:rPr>
        <w:t xml:space="preserve"> cabinets.</w:t>
      </w:r>
    </w:p>
    <w:p w14:paraId="2D808D78" w14:textId="77777777" w:rsidR="008B0CA9" w:rsidRDefault="00B42691">
      <w:pPr>
        <w:pStyle w:val="PR1lc"/>
        <w:rPr>
          <w:rFonts w:eastAsia="Times New Roman"/>
        </w:rPr>
      </w:pPr>
      <w:r>
        <w:rPr>
          <w:rFonts w:eastAsia="Times New Roman"/>
        </w:rPr>
        <w:t>General:  Comply with NECA 1.</w:t>
      </w:r>
    </w:p>
    <w:p w14:paraId="37C00FDB" w14:textId="77777777" w:rsidR="008B0CA9" w:rsidRDefault="00B42691">
      <w:pPr>
        <w:pStyle w:val="PR1"/>
        <w:outlineLvl w:val="9"/>
        <w:rPr>
          <w:rFonts w:eastAsia="Times New Roman"/>
        </w:rPr>
      </w:pPr>
      <w:r>
        <w:rPr>
          <w:rFonts w:eastAsia="Times New Roman"/>
        </w:rPr>
        <w:t xml:space="preserve">Install and adjust to position all cabinet/frame accessories including thermal management accessories, vertical cable managers, vertical power managers and equipment-mounting rails, using the manufacturer's installation instructions prior to baying and/or placing the cabinet for attachment to the building and before installing any rack-mount equipment into the cabinet. </w:t>
      </w:r>
    </w:p>
    <w:p w14:paraId="5E2D278A" w14:textId="77777777" w:rsidR="008B0CA9" w:rsidRDefault="00B42691">
      <w:pPr>
        <w:pStyle w:val="PR1"/>
        <w:outlineLvl w:val="9"/>
        <w:rPr>
          <w:rFonts w:eastAsia="Times New Roman"/>
        </w:rPr>
      </w:pPr>
      <w:r>
        <w:rPr>
          <w:rFonts w:eastAsia="Times New Roman"/>
        </w:rPr>
        <w:lastRenderedPageBreak/>
        <w:t>Shelves, horizontal cable managers and filler panels (rack-mount accessories), if used, may be installed after the cabinet is placed.</w:t>
      </w:r>
    </w:p>
    <w:p w14:paraId="0552B0F4" w14:textId="77777777" w:rsidR="008B0CA9" w:rsidRDefault="00B42691">
      <w:pPr>
        <w:pStyle w:val="PR1"/>
        <w:outlineLvl w:val="9"/>
        <w:rPr>
          <w:rFonts w:eastAsia="Times New Roman"/>
        </w:rPr>
      </w:pPr>
      <w:r>
        <w:rPr>
          <w:rFonts w:eastAsia="Times New Roman"/>
        </w:rPr>
        <w:t>When attached to the structural floor, the installer shall provide installation hardware.</w:t>
      </w:r>
    </w:p>
    <w:p w14:paraId="505B2F9F" w14:textId="77777777" w:rsidR="008B0CA9" w:rsidRDefault="00B42691">
      <w:pPr>
        <w:pStyle w:val="CMT"/>
        <w:rPr>
          <w:rFonts w:eastAsia="Times New Roman"/>
        </w:rPr>
      </w:pPr>
      <w:r>
        <w:rPr>
          <w:rFonts w:eastAsia="Times New Roman"/>
        </w:rPr>
        <w:t>Retain paragraph below for seismic cabinets.</w:t>
      </w:r>
    </w:p>
    <w:p w14:paraId="62CBCCFD" w14:textId="77777777" w:rsidR="008B0CA9" w:rsidRDefault="00B42691">
      <w:pPr>
        <w:pStyle w:val="PR1"/>
        <w:outlineLvl w:val="9"/>
        <w:rPr>
          <w:rFonts w:eastAsia="Times New Roman"/>
        </w:rPr>
      </w:pPr>
      <w:r>
        <w:rPr>
          <w:rFonts w:eastAsia="Times New Roman"/>
        </w:rPr>
        <w:t>When used in a multi-cabinet bay, cabinets shall be attached side-by-side using included baying kits according to the manufacturer's instructions.</w:t>
      </w:r>
    </w:p>
    <w:p w14:paraId="508229AB" w14:textId="71371BE2" w:rsidR="008B0CA9" w:rsidRDefault="00DD22A4">
      <w:pPr>
        <w:pStyle w:val="ART"/>
        <w:outlineLvl w:val="9"/>
        <w:rPr>
          <w:rFonts w:eastAsia="Times New Roman"/>
        </w:rPr>
      </w:pPr>
      <w:r>
        <w:rPr>
          <w:rFonts w:eastAsia="Times New Roman"/>
        </w:rPr>
        <w:t>BONDING</w:t>
      </w:r>
    </w:p>
    <w:p w14:paraId="2C856ED9" w14:textId="6A3596C0" w:rsidR="008B0CA9" w:rsidRDefault="00B42691">
      <w:pPr>
        <w:pStyle w:val="PR1lc"/>
        <w:rPr>
          <w:rFonts w:eastAsia="Times New Roman"/>
        </w:rPr>
      </w:pPr>
      <w:r>
        <w:rPr>
          <w:rFonts w:eastAsia="Times New Roman"/>
        </w:rPr>
        <w:t xml:space="preserve">Install </w:t>
      </w:r>
      <w:r w:rsidR="00DD22A4">
        <w:rPr>
          <w:rFonts w:eastAsia="Times New Roman"/>
        </w:rPr>
        <w:t>bonding</w:t>
      </w:r>
      <w:r>
        <w:rPr>
          <w:rFonts w:eastAsia="Times New Roman"/>
        </w:rPr>
        <w:t xml:space="preserve"> according to BICSI TDMM, "Grounding, Bonding, and Electrical Protection" Chapter.</w:t>
      </w:r>
    </w:p>
    <w:p w14:paraId="15FA39A0" w14:textId="24E53904" w:rsidR="008B0CA9" w:rsidRDefault="00B42691">
      <w:pPr>
        <w:pStyle w:val="PR1"/>
        <w:outlineLvl w:val="9"/>
        <w:rPr>
          <w:rFonts w:eastAsia="Times New Roman"/>
        </w:rPr>
      </w:pPr>
      <w:r>
        <w:rPr>
          <w:rFonts w:eastAsia="Times New Roman"/>
        </w:rPr>
        <w:t xml:space="preserve">Attach a bonding conductor sized as defined in </w:t>
      </w:r>
      <w:r w:rsidR="00DD22A4">
        <w:rPr>
          <w:rFonts w:eastAsia="Times New Roman"/>
        </w:rPr>
        <w:t>ANSI/</w:t>
      </w:r>
      <w:r>
        <w:rPr>
          <w:rFonts w:eastAsia="Times New Roman"/>
        </w:rPr>
        <w:t xml:space="preserve">TIA-607 and as defined by local code or the authority having jurisdiction (AHJ) between the Bonding Busbar and the cabinet. </w:t>
      </w:r>
    </w:p>
    <w:p w14:paraId="3B816AD8" w14:textId="447C5E2B" w:rsidR="008B0CA9" w:rsidRDefault="00B42691">
      <w:pPr>
        <w:pStyle w:val="PR1"/>
        <w:outlineLvl w:val="9"/>
        <w:rPr>
          <w:rFonts w:eastAsia="Times New Roman"/>
        </w:rPr>
      </w:pPr>
      <w:r>
        <w:rPr>
          <w:rFonts w:eastAsia="Times New Roman"/>
        </w:rPr>
        <w:t>Attach the bonding conductor to the cabinet using a ground terminal block according to the manufacturer's installation instructions. The installer shall provide the bonding conductor and other necessary hardware required to make the connections between the cabinet and the Bonding Busbar.</w:t>
      </w:r>
    </w:p>
    <w:p w14:paraId="5F52F738" w14:textId="77777777" w:rsidR="008B0CA9" w:rsidRDefault="00B42691">
      <w:pPr>
        <w:pStyle w:val="EOS"/>
        <w:rPr>
          <w:rStyle w:val="NUM"/>
          <w:rFonts w:eastAsia="Times New Roman"/>
        </w:rPr>
      </w:pPr>
      <w:r>
        <w:rPr>
          <w:rFonts w:eastAsia="Times New Roman"/>
        </w:rPr>
        <w:t xml:space="preserve">END OF SECTION </w:t>
      </w:r>
      <w:r>
        <w:rPr>
          <w:rStyle w:val="NUM"/>
          <w:rFonts w:eastAsia="Times New Roman"/>
        </w:rPr>
        <w:t>271100</w:t>
      </w:r>
    </w:p>
    <w:sectPr w:rsidR="008B0C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B59B1F"/>
    <w:multiLevelType w:val="multilevel"/>
    <w:tmpl w:val="00000000"/>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abstractNum w:abstractNumId="1" w15:restartNumberingAfterBreak="0">
    <w:nsid w:val="119F2350"/>
    <w:multiLevelType w:val="hybridMultilevel"/>
    <w:tmpl w:val="935A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57818"/>
    <w:multiLevelType w:val="multilevel"/>
    <w:tmpl w:val="F5E27E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472794"/>
    <w:multiLevelType w:val="hybridMultilevel"/>
    <w:tmpl w:val="3D7297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3B52A1"/>
    <w:multiLevelType w:val="hybridMultilevel"/>
    <w:tmpl w:val="38103CF0"/>
    <w:lvl w:ilvl="0" w:tplc="D9ECD03C">
      <w:start w:val="1"/>
      <w:numFmt w:val="upperLetter"/>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31D1048"/>
    <w:multiLevelType w:val="hybridMultilevel"/>
    <w:tmpl w:val="908CC0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E4652F8"/>
    <w:multiLevelType w:val="multilevel"/>
    <w:tmpl w:val="21E468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236053C"/>
    <w:multiLevelType w:val="hybridMultilevel"/>
    <w:tmpl w:val="9A0684C4"/>
    <w:lvl w:ilvl="0" w:tplc="2C1A51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5D794B"/>
    <w:multiLevelType w:val="hybridMultilevel"/>
    <w:tmpl w:val="2766C94C"/>
    <w:lvl w:ilvl="0" w:tplc="2DAEDC4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5337391"/>
    <w:multiLevelType w:val="multilevel"/>
    <w:tmpl w:val="4E8CD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1">
    <w:nsid w:val="77C1FFC1"/>
    <w:multiLevelType w:val="multilevel"/>
    <w:tmpl w:val="D362CFC6"/>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rPr>
        <w:b w:val="0"/>
        <w:bCs w:val="0"/>
      </w:rPr>
    </w:lvl>
    <w:lvl w:ilvl="7">
      <w:start w:val="1"/>
      <w:numFmt w:val="decimal"/>
      <w:pStyle w:val="PR4"/>
      <w:lvlText w:val="%8)"/>
      <w:lvlJc w:val="left"/>
    </w:lvl>
    <w:lvl w:ilvl="8">
      <w:start w:val="1"/>
      <w:numFmt w:val="lowerLetter"/>
      <w:pStyle w:val="PR5"/>
      <w:lvlText w:val="%9)"/>
      <w:lvlJc w:val="left"/>
    </w:lvl>
  </w:abstractNum>
  <w:abstractNum w:abstractNumId="11" w15:restartNumberingAfterBreak="0">
    <w:nsid w:val="7A777427"/>
    <w:multiLevelType w:val="multilevel"/>
    <w:tmpl w:val="21E468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44147D"/>
    <w:multiLevelType w:val="multilevel"/>
    <w:tmpl w:val="4E8CD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779880">
    <w:abstractNumId w:val="10"/>
  </w:num>
  <w:num w:numId="2" w16cid:durableId="329797793">
    <w:abstractNumId w:val="5"/>
  </w:num>
  <w:num w:numId="3" w16cid:durableId="770593116">
    <w:abstractNumId w:val="7"/>
  </w:num>
  <w:num w:numId="4" w16cid:durableId="262736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 w16cid:durableId="1433478414">
    <w:abstractNumId w:val="1"/>
  </w:num>
  <w:num w:numId="6" w16cid:durableId="680013575">
    <w:abstractNumId w:val="2"/>
  </w:num>
  <w:num w:numId="7" w16cid:durableId="403454731">
    <w:abstractNumId w:val="4"/>
  </w:num>
  <w:num w:numId="8" w16cid:durableId="155461305">
    <w:abstractNumId w:val="8"/>
  </w:num>
  <w:num w:numId="9" w16cid:durableId="1531840202">
    <w:abstractNumId w:val="12"/>
  </w:num>
  <w:num w:numId="10" w16cid:durableId="634796522">
    <w:abstractNumId w:val="9"/>
  </w:num>
  <w:num w:numId="11" w16cid:durableId="1253859666">
    <w:abstractNumId w:val="6"/>
  </w:num>
  <w:num w:numId="12" w16cid:durableId="1507210490">
    <w:abstractNumId w:val="11"/>
  </w:num>
  <w:num w:numId="13" w16cid:durableId="2048018387">
    <w:abstractNumId w:val="3"/>
  </w:num>
  <w:num w:numId="14" w16cid:durableId="1013914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91"/>
    <w:rsid w:val="00000DBF"/>
    <w:rsid w:val="00005E86"/>
    <w:rsid w:val="000073B6"/>
    <w:rsid w:val="00024400"/>
    <w:rsid w:val="00025A29"/>
    <w:rsid w:val="000323F0"/>
    <w:rsid w:val="00035CE3"/>
    <w:rsid w:val="000374F4"/>
    <w:rsid w:val="000402D6"/>
    <w:rsid w:val="000406FA"/>
    <w:rsid w:val="00040ADA"/>
    <w:rsid w:val="00047501"/>
    <w:rsid w:val="0005164A"/>
    <w:rsid w:val="000562EB"/>
    <w:rsid w:val="00057474"/>
    <w:rsid w:val="00060B30"/>
    <w:rsid w:val="00062A96"/>
    <w:rsid w:val="00072D3B"/>
    <w:rsid w:val="00072D92"/>
    <w:rsid w:val="0008049C"/>
    <w:rsid w:val="00083051"/>
    <w:rsid w:val="00085106"/>
    <w:rsid w:val="00087013"/>
    <w:rsid w:val="000A4710"/>
    <w:rsid w:val="000D10B9"/>
    <w:rsid w:val="000E34FF"/>
    <w:rsid w:val="000E3E4C"/>
    <w:rsid w:val="000E6093"/>
    <w:rsid w:val="000E60C8"/>
    <w:rsid w:val="001073F6"/>
    <w:rsid w:val="00132C04"/>
    <w:rsid w:val="001441DA"/>
    <w:rsid w:val="00150DEE"/>
    <w:rsid w:val="0015243A"/>
    <w:rsid w:val="00155242"/>
    <w:rsid w:val="00157368"/>
    <w:rsid w:val="00161D4F"/>
    <w:rsid w:val="00162362"/>
    <w:rsid w:val="00164B6D"/>
    <w:rsid w:val="00186E68"/>
    <w:rsid w:val="00197B0C"/>
    <w:rsid w:val="001A264E"/>
    <w:rsid w:val="001B6474"/>
    <w:rsid w:val="001E21CD"/>
    <w:rsid w:val="001F2736"/>
    <w:rsid w:val="001F27B0"/>
    <w:rsid w:val="002073A0"/>
    <w:rsid w:val="00210E13"/>
    <w:rsid w:val="00211DCB"/>
    <w:rsid w:val="0022154B"/>
    <w:rsid w:val="00222440"/>
    <w:rsid w:val="0025416B"/>
    <w:rsid w:val="002549FC"/>
    <w:rsid w:val="0026078D"/>
    <w:rsid w:val="00260987"/>
    <w:rsid w:val="00260BB2"/>
    <w:rsid w:val="0027566E"/>
    <w:rsid w:val="002832E6"/>
    <w:rsid w:val="002D23CE"/>
    <w:rsid w:val="002D56D6"/>
    <w:rsid w:val="002E77AB"/>
    <w:rsid w:val="00301B71"/>
    <w:rsid w:val="00302CA9"/>
    <w:rsid w:val="00316F83"/>
    <w:rsid w:val="00331A43"/>
    <w:rsid w:val="00346558"/>
    <w:rsid w:val="00354BFC"/>
    <w:rsid w:val="00381571"/>
    <w:rsid w:val="0039684F"/>
    <w:rsid w:val="003A3DC3"/>
    <w:rsid w:val="003B2406"/>
    <w:rsid w:val="003B488A"/>
    <w:rsid w:val="003E6301"/>
    <w:rsid w:val="004026C2"/>
    <w:rsid w:val="00411F93"/>
    <w:rsid w:val="0041363D"/>
    <w:rsid w:val="00424678"/>
    <w:rsid w:val="004364C9"/>
    <w:rsid w:val="004372BB"/>
    <w:rsid w:val="004563F5"/>
    <w:rsid w:val="00460B0E"/>
    <w:rsid w:val="00466ECE"/>
    <w:rsid w:val="004712FD"/>
    <w:rsid w:val="0047540D"/>
    <w:rsid w:val="004804D7"/>
    <w:rsid w:val="00492F55"/>
    <w:rsid w:val="00497871"/>
    <w:rsid w:val="004A0266"/>
    <w:rsid w:val="004A14EE"/>
    <w:rsid w:val="004B1EA4"/>
    <w:rsid w:val="004C1710"/>
    <w:rsid w:val="004F1151"/>
    <w:rsid w:val="00502D36"/>
    <w:rsid w:val="00512BD3"/>
    <w:rsid w:val="005207D2"/>
    <w:rsid w:val="00535CCF"/>
    <w:rsid w:val="005562AB"/>
    <w:rsid w:val="00556E77"/>
    <w:rsid w:val="005633F2"/>
    <w:rsid w:val="00566942"/>
    <w:rsid w:val="00570E84"/>
    <w:rsid w:val="00585DD5"/>
    <w:rsid w:val="00590FD2"/>
    <w:rsid w:val="00594E8D"/>
    <w:rsid w:val="005969F2"/>
    <w:rsid w:val="005B1973"/>
    <w:rsid w:val="005C0C5F"/>
    <w:rsid w:val="005C2516"/>
    <w:rsid w:val="006029DE"/>
    <w:rsid w:val="006106CE"/>
    <w:rsid w:val="006106FE"/>
    <w:rsid w:val="00623325"/>
    <w:rsid w:val="00634F9F"/>
    <w:rsid w:val="006608F6"/>
    <w:rsid w:val="006728C3"/>
    <w:rsid w:val="0068267E"/>
    <w:rsid w:val="00684E90"/>
    <w:rsid w:val="006976D9"/>
    <w:rsid w:val="006B4C05"/>
    <w:rsid w:val="006B7600"/>
    <w:rsid w:val="006C0996"/>
    <w:rsid w:val="006F4087"/>
    <w:rsid w:val="00700407"/>
    <w:rsid w:val="00700B6F"/>
    <w:rsid w:val="00701248"/>
    <w:rsid w:val="00706323"/>
    <w:rsid w:val="00733A21"/>
    <w:rsid w:val="0074212D"/>
    <w:rsid w:val="00746979"/>
    <w:rsid w:val="00747035"/>
    <w:rsid w:val="00755146"/>
    <w:rsid w:val="00757F5D"/>
    <w:rsid w:val="00761FD9"/>
    <w:rsid w:val="007657FC"/>
    <w:rsid w:val="007662CA"/>
    <w:rsid w:val="007826D4"/>
    <w:rsid w:val="007B2142"/>
    <w:rsid w:val="007B7A44"/>
    <w:rsid w:val="007C71B5"/>
    <w:rsid w:val="007E3CA1"/>
    <w:rsid w:val="007E6805"/>
    <w:rsid w:val="007F73B5"/>
    <w:rsid w:val="00822983"/>
    <w:rsid w:val="00830991"/>
    <w:rsid w:val="008358CD"/>
    <w:rsid w:val="008365C2"/>
    <w:rsid w:val="008516A4"/>
    <w:rsid w:val="00881749"/>
    <w:rsid w:val="00886CB8"/>
    <w:rsid w:val="008A4732"/>
    <w:rsid w:val="008A5755"/>
    <w:rsid w:val="008A5DAC"/>
    <w:rsid w:val="008B0499"/>
    <w:rsid w:val="008B0CA9"/>
    <w:rsid w:val="008C12DC"/>
    <w:rsid w:val="00904DBF"/>
    <w:rsid w:val="00910B7B"/>
    <w:rsid w:val="00923F09"/>
    <w:rsid w:val="00933B2F"/>
    <w:rsid w:val="00934A2F"/>
    <w:rsid w:val="00937FE7"/>
    <w:rsid w:val="00950F02"/>
    <w:rsid w:val="00956240"/>
    <w:rsid w:val="00957148"/>
    <w:rsid w:val="00970FFD"/>
    <w:rsid w:val="009870D8"/>
    <w:rsid w:val="009932C3"/>
    <w:rsid w:val="009A4A5D"/>
    <w:rsid w:val="009A6BA1"/>
    <w:rsid w:val="009A766B"/>
    <w:rsid w:val="009D3D08"/>
    <w:rsid w:val="009E72C1"/>
    <w:rsid w:val="009F16A7"/>
    <w:rsid w:val="00A254B7"/>
    <w:rsid w:val="00A43598"/>
    <w:rsid w:val="00A53789"/>
    <w:rsid w:val="00A808EE"/>
    <w:rsid w:val="00A9004E"/>
    <w:rsid w:val="00A93CDA"/>
    <w:rsid w:val="00A966C9"/>
    <w:rsid w:val="00AD4F11"/>
    <w:rsid w:val="00AD6764"/>
    <w:rsid w:val="00AD7A7C"/>
    <w:rsid w:val="00AE7057"/>
    <w:rsid w:val="00B03FFF"/>
    <w:rsid w:val="00B21E41"/>
    <w:rsid w:val="00B232F7"/>
    <w:rsid w:val="00B35F82"/>
    <w:rsid w:val="00B42691"/>
    <w:rsid w:val="00B57DE2"/>
    <w:rsid w:val="00B652C7"/>
    <w:rsid w:val="00B73C58"/>
    <w:rsid w:val="00B81958"/>
    <w:rsid w:val="00B86BFF"/>
    <w:rsid w:val="00B87BC8"/>
    <w:rsid w:val="00B94AAA"/>
    <w:rsid w:val="00B95D01"/>
    <w:rsid w:val="00BA69FC"/>
    <w:rsid w:val="00BA7BF2"/>
    <w:rsid w:val="00BB02E0"/>
    <w:rsid w:val="00BB3960"/>
    <w:rsid w:val="00BC3F7F"/>
    <w:rsid w:val="00BC7100"/>
    <w:rsid w:val="00BF103C"/>
    <w:rsid w:val="00C01240"/>
    <w:rsid w:val="00C10CA9"/>
    <w:rsid w:val="00C12814"/>
    <w:rsid w:val="00C145B5"/>
    <w:rsid w:val="00C1640B"/>
    <w:rsid w:val="00C224D1"/>
    <w:rsid w:val="00C36138"/>
    <w:rsid w:val="00C42333"/>
    <w:rsid w:val="00C54BEB"/>
    <w:rsid w:val="00C56C5C"/>
    <w:rsid w:val="00C56DD6"/>
    <w:rsid w:val="00C71A4C"/>
    <w:rsid w:val="00CC7C84"/>
    <w:rsid w:val="00CD6E47"/>
    <w:rsid w:val="00CE4169"/>
    <w:rsid w:val="00CE4B0C"/>
    <w:rsid w:val="00CF2743"/>
    <w:rsid w:val="00CF5777"/>
    <w:rsid w:val="00D0053A"/>
    <w:rsid w:val="00D02B7F"/>
    <w:rsid w:val="00D1277D"/>
    <w:rsid w:val="00D2732D"/>
    <w:rsid w:val="00D43C7D"/>
    <w:rsid w:val="00D53939"/>
    <w:rsid w:val="00D55884"/>
    <w:rsid w:val="00D9130E"/>
    <w:rsid w:val="00DC59C0"/>
    <w:rsid w:val="00DD22A4"/>
    <w:rsid w:val="00DE1E35"/>
    <w:rsid w:val="00DE59E0"/>
    <w:rsid w:val="00DF6DA8"/>
    <w:rsid w:val="00E02BAB"/>
    <w:rsid w:val="00E05C28"/>
    <w:rsid w:val="00E0763F"/>
    <w:rsid w:val="00E11FD8"/>
    <w:rsid w:val="00E14DE8"/>
    <w:rsid w:val="00E27493"/>
    <w:rsid w:val="00E35E1C"/>
    <w:rsid w:val="00E4328A"/>
    <w:rsid w:val="00E45D1C"/>
    <w:rsid w:val="00E5412E"/>
    <w:rsid w:val="00E92B63"/>
    <w:rsid w:val="00EA1853"/>
    <w:rsid w:val="00EA2836"/>
    <w:rsid w:val="00ED2321"/>
    <w:rsid w:val="00ED6AC9"/>
    <w:rsid w:val="00EE6BA7"/>
    <w:rsid w:val="00EF6C94"/>
    <w:rsid w:val="00F4319C"/>
    <w:rsid w:val="00F44DD9"/>
    <w:rsid w:val="00F47281"/>
    <w:rsid w:val="00F50F88"/>
    <w:rsid w:val="00F543BD"/>
    <w:rsid w:val="00F96AE0"/>
    <w:rsid w:val="00F96B6E"/>
    <w:rsid w:val="00FC0C9F"/>
    <w:rsid w:val="00FC3FC0"/>
    <w:rsid w:val="00FC543F"/>
    <w:rsid w:val="00FC67C0"/>
    <w:rsid w:val="00FD38C1"/>
    <w:rsid w:val="00FE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9D2CE"/>
  <w14:defaultImageDpi w14:val="96"/>
  <w15:docId w15:val="{E80C2ECC-F5EF-4DE4-B9F2-948096C7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1"/>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1"/>
      </w:numPr>
      <w:tabs>
        <w:tab w:val="left" w:pos="900"/>
      </w:tabs>
      <w:autoSpaceDE w:val="0"/>
      <w:autoSpaceDN w:val="0"/>
      <w:adjustRightInd w:val="0"/>
      <w:spacing w:before="480" w:after="0" w:line="240" w:lineRule="auto"/>
      <w:ind w:left="900" w:hanging="900"/>
      <w:outlineLvl w:val="1"/>
    </w:pPr>
    <w:rPr>
      <w:rFonts w:ascii="Times New Roman" w:hAnsi="Times New Roman" w:cs="Times New Roman"/>
      <w:color w:val="000000"/>
    </w:rPr>
  </w:style>
  <w:style w:type="paragraph" w:customStyle="1" w:styleId="PR1">
    <w:name w:val="PR1"/>
    <w:uiPriority w:val="99"/>
    <w:pPr>
      <w:widowControl w:val="0"/>
      <w:numPr>
        <w:ilvl w:val="4"/>
        <w:numId w:val="1"/>
      </w:numPr>
      <w:tabs>
        <w:tab w:val="left" w:pos="900"/>
      </w:tabs>
      <w:autoSpaceDE w:val="0"/>
      <w:autoSpaceDN w:val="0"/>
      <w:adjustRightInd w:val="0"/>
      <w:spacing w:before="240" w:after="0" w:line="240" w:lineRule="auto"/>
      <w:ind w:left="900" w:hanging="630"/>
      <w:outlineLvl w:val="2"/>
    </w:pPr>
    <w:rPr>
      <w:rFonts w:ascii="Times New Roman" w:hAnsi="Times New Roman" w:cs="Times New Roman"/>
      <w:color w:val="000000"/>
    </w:rPr>
  </w:style>
  <w:style w:type="paragraph" w:customStyle="1" w:styleId="PR2">
    <w:name w:val="PR2"/>
    <w:uiPriority w:val="99"/>
    <w:pPr>
      <w:widowControl w:val="0"/>
      <w:numPr>
        <w:ilvl w:val="5"/>
        <w:numId w:val="1"/>
      </w:numPr>
      <w:tabs>
        <w:tab w:val="left" w:pos="1440"/>
      </w:tabs>
      <w:autoSpaceDE w:val="0"/>
      <w:autoSpaceDN w:val="0"/>
      <w:adjustRightInd w:val="0"/>
      <w:spacing w:after="0" w:line="240" w:lineRule="auto"/>
      <w:ind w:left="1440" w:hanging="540"/>
      <w:outlineLvl w:val="3"/>
    </w:pPr>
    <w:rPr>
      <w:rFonts w:ascii="Times New Roman" w:hAnsi="Times New Roman" w:cs="Times New Roman"/>
      <w:color w:val="000000"/>
    </w:rPr>
  </w:style>
  <w:style w:type="paragraph" w:customStyle="1" w:styleId="PR3">
    <w:name w:val="PR3"/>
    <w:uiPriority w:val="99"/>
    <w:pPr>
      <w:widowControl w:val="0"/>
      <w:numPr>
        <w:ilvl w:val="6"/>
        <w:numId w:val="1"/>
      </w:numPr>
      <w:tabs>
        <w:tab w:val="left" w:pos="1980"/>
      </w:tabs>
      <w:autoSpaceDE w:val="0"/>
      <w:autoSpaceDN w:val="0"/>
      <w:adjustRightInd w:val="0"/>
      <w:spacing w:after="0" w:line="240" w:lineRule="auto"/>
      <w:ind w:left="1980" w:hanging="540"/>
      <w:outlineLvl w:val="4"/>
    </w:pPr>
    <w:rPr>
      <w:rFonts w:ascii="Times New Roman" w:hAnsi="Times New Roman" w:cs="Times New Roman"/>
      <w:color w:val="000000"/>
    </w:rPr>
  </w:style>
  <w:style w:type="paragraph" w:customStyle="1" w:styleId="PR4">
    <w:name w:val="PR4"/>
    <w:uiPriority w:val="99"/>
    <w:pPr>
      <w:widowControl w:val="0"/>
      <w:numPr>
        <w:ilvl w:val="7"/>
        <w:numId w:val="1"/>
      </w:numPr>
      <w:tabs>
        <w:tab w:val="left" w:pos="2610"/>
      </w:tabs>
      <w:autoSpaceDE w:val="0"/>
      <w:autoSpaceDN w:val="0"/>
      <w:adjustRightInd w:val="0"/>
      <w:spacing w:after="0" w:line="240" w:lineRule="auto"/>
      <w:ind w:left="2610" w:hanging="630"/>
      <w:outlineLvl w:val="5"/>
    </w:pPr>
    <w:rPr>
      <w:rFonts w:ascii="Times New Roman" w:hAnsi="Times New Roman" w:cs="Times New Roman"/>
      <w:color w:val="000000"/>
    </w:rPr>
  </w:style>
  <w:style w:type="paragraph" w:customStyle="1" w:styleId="PR5">
    <w:name w:val="PR5"/>
    <w:uiPriority w:val="99"/>
    <w:pPr>
      <w:widowControl w:val="0"/>
      <w:numPr>
        <w:ilvl w:val="8"/>
        <w:numId w:val="1"/>
      </w:numPr>
      <w:tabs>
        <w:tab w:val="left" w:pos="3150"/>
      </w:tabs>
      <w:autoSpaceDE w:val="0"/>
      <w:autoSpaceDN w:val="0"/>
      <w:adjustRightInd w:val="0"/>
      <w:spacing w:after="0" w:line="240" w:lineRule="auto"/>
      <w:ind w:left="3150" w:hanging="540"/>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F1">
    <w:name w:val="TF1"/>
    <w:next w:val="TB1"/>
    <w:uiPriority w:val="99"/>
    <w:pPr>
      <w:widowControl w:val="0"/>
      <w:autoSpaceDE w:val="0"/>
      <w:autoSpaceDN w:val="0"/>
      <w:adjustRightInd w:val="0"/>
      <w:spacing w:before="240" w:after="0" w:line="240" w:lineRule="auto"/>
      <w:ind w:left="288"/>
      <w:jc w:val="both"/>
    </w:pPr>
    <w:rPr>
      <w:rFonts w:ascii="Times New Roman" w:hAnsi="Times New Roman" w:cs="Times New Roman"/>
      <w:sz w:val="24"/>
      <w:szCs w:val="24"/>
    </w:rPr>
  </w:style>
  <w:style w:type="paragraph" w:customStyle="1" w:styleId="TF2">
    <w:name w:val="TF2"/>
    <w:next w:val="TB2"/>
    <w:uiPriority w:val="99"/>
    <w:pPr>
      <w:widowControl w:val="0"/>
      <w:autoSpaceDE w:val="0"/>
      <w:autoSpaceDN w:val="0"/>
      <w:adjustRightInd w:val="0"/>
      <w:spacing w:before="240" w:after="0" w:line="240" w:lineRule="auto"/>
      <w:ind w:left="864"/>
      <w:jc w:val="both"/>
    </w:pPr>
    <w:rPr>
      <w:rFonts w:ascii="Times New Roman" w:hAnsi="Times New Roman" w:cs="Times New Roman"/>
      <w:sz w:val="24"/>
      <w:szCs w:val="24"/>
    </w:rPr>
  </w:style>
  <w:style w:type="paragraph" w:customStyle="1" w:styleId="TF3">
    <w:name w:val="TF3"/>
    <w:next w:val="TB3"/>
    <w:uiPriority w:val="99"/>
    <w:pPr>
      <w:widowControl w:val="0"/>
      <w:autoSpaceDE w:val="0"/>
      <w:autoSpaceDN w:val="0"/>
      <w:adjustRightInd w:val="0"/>
      <w:spacing w:before="240" w:after="0" w:line="240" w:lineRule="auto"/>
      <w:ind w:left="1440"/>
      <w:jc w:val="both"/>
    </w:pPr>
    <w:rPr>
      <w:rFonts w:ascii="Times New Roman" w:hAnsi="Times New Roman" w:cs="Times New Roman"/>
      <w:sz w:val="24"/>
      <w:szCs w:val="24"/>
    </w:rPr>
  </w:style>
  <w:style w:type="paragraph" w:customStyle="1" w:styleId="TF4">
    <w:name w:val="TF4"/>
    <w:next w:val="TB4"/>
    <w:uiPriority w:val="99"/>
    <w:pPr>
      <w:widowControl w:val="0"/>
      <w:autoSpaceDE w:val="0"/>
      <w:autoSpaceDN w:val="0"/>
      <w:adjustRightInd w:val="0"/>
      <w:spacing w:before="240" w:after="0" w:line="240" w:lineRule="auto"/>
      <w:ind w:left="2016"/>
      <w:jc w:val="both"/>
    </w:pPr>
    <w:rPr>
      <w:rFonts w:ascii="Times New Roman" w:hAnsi="Times New Roman" w:cs="Times New Roman"/>
      <w:sz w:val="24"/>
      <w:szCs w:val="24"/>
    </w:rPr>
  </w:style>
  <w:style w:type="paragraph" w:customStyle="1" w:styleId="TF5">
    <w:name w:val="TF5"/>
    <w:next w:val="TB5"/>
    <w:uiPriority w:val="99"/>
    <w:pPr>
      <w:widowControl w:val="0"/>
      <w:autoSpaceDE w:val="0"/>
      <w:autoSpaceDN w:val="0"/>
      <w:adjustRightInd w:val="0"/>
      <w:spacing w:before="240" w:after="0" w:line="240" w:lineRule="auto"/>
      <w:ind w:left="2592"/>
      <w:jc w:val="both"/>
    </w:pPr>
    <w:rPr>
      <w:rFonts w:ascii="Times New Roman" w:hAnsi="Times New Roman" w:cs="Times New Roman"/>
      <w:sz w:val="24"/>
      <w:szCs w:val="24"/>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paragraph" w:customStyle="1" w:styleId="RJUST">
    <w:name w:val="RJUST"/>
    <w:uiPriority w:val="9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color w:val="auto"/>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color w:val="auto"/>
      <w:sz w:val="24"/>
      <w:szCs w:val="24"/>
    </w:rPr>
  </w:style>
  <w:style w:type="character" w:customStyle="1" w:styleId="FooterChar">
    <w:name w:val="Footer Char"/>
    <w:basedOn w:val="DefaultParagraphFont"/>
    <w:link w:val="Footer"/>
    <w:uiPriority w:val="99"/>
  </w:style>
  <w:style w:type="paragraph" w:customStyle="1" w:styleId="TIP">
    <w:name w:val="TIP"/>
    <w:uiPriority w:val="99"/>
    <w:pPr>
      <w:widowControl w:val="0"/>
      <w:pBdr>
        <w:top w:val="single" w:sz="6" w:space="0" w:color="auto"/>
        <w:left w:val="single" w:sz="6" w:space="0" w:color="auto"/>
        <w:bottom w:val="single" w:sz="6" w:space="0" w:color="auto"/>
        <w:right w:val="single" w:sz="6" w:space="0" w:color="auto"/>
      </w:pBdr>
      <w:autoSpaceDE w:val="0"/>
      <w:autoSpaceDN w:val="0"/>
      <w:adjustRightInd w:val="0"/>
      <w:spacing w:before="240" w:after="0" w:line="240" w:lineRule="auto"/>
    </w:pPr>
    <w:rPr>
      <w:rFonts w:ascii="Times New Roman" w:hAnsi="Times New Roman" w:cs="Times New Roman"/>
      <w:color w:val="B30838"/>
      <w:sz w:val="24"/>
      <w:szCs w:val="24"/>
    </w:rPr>
  </w:style>
  <w:style w:type="character" w:customStyle="1" w:styleId="CMTChar">
    <w:name w:val="CMT Char"/>
    <w:uiPriority w:val="99"/>
    <w:rPr>
      <w:vanish/>
      <w:color w:val="0000FF"/>
    </w:rPr>
  </w:style>
  <w:style w:type="character" w:customStyle="1" w:styleId="TIPChar">
    <w:name w:val="TIP Char"/>
    <w:uiPriority w:val="99"/>
    <w:rPr>
      <w:color w:val="B30838"/>
    </w:rPr>
  </w:style>
  <w:style w:type="character" w:customStyle="1" w:styleId="SAhyperlink">
    <w:name w:val="SAhyperlink"/>
    <w:uiPriority w:val="99"/>
    <w:rPr>
      <w:color w:val="E36C0A"/>
      <w:u w:val="single"/>
    </w:rPr>
  </w:style>
  <w:style w:type="character" w:styleId="Hyperlink">
    <w:name w:val="Hyperlink"/>
    <w:basedOn w:val="DefaultParagraphFont"/>
    <w:uiPriority w:val="99"/>
    <w:rPr>
      <w:color w:val="0000FF"/>
      <w:u w:val="single"/>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character" w:customStyle="1" w:styleId="esUnnumbered">
    <w:name w:val="esUnnumbered"/>
    <w:uiPriority w:val="99"/>
    <w:rPr>
      <w:color w:val="000000"/>
      <w:sz w:val="22"/>
      <w:szCs w:val="22"/>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color w:val="000000"/>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character" w:styleId="FollowedHyperlink">
    <w:name w:val="FollowedHyperlink"/>
    <w:basedOn w:val="DefaultParagraphFont"/>
    <w:uiPriority w:val="99"/>
    <w:rPr>
      <w:color w:val="954F72"/>
      <w:u w:val="single"/>
    </w:rPr>
  </w:style>
  <w:style w:type="paragraph" w:styleId="Revision">
    <w:name w:val="Revision"/>
    <w:uiPriority w:val="99"/>
    <w:pPr>
      <w:widowControl w:val="0"/>
      <w:autoSpaceDE w:val="0"/>
      <w:autoSpaceDN w:val="0"/>
      <w:adjustRightInd w:val="0"/>
      <w:spacing w:after="0" w:line="240" w:lineRule="auto"/>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3E6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2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sworth.com/Products/Wall-Mount-Systems/ThinLine-II-Wall-Mount-Cabinet/" TargetMode="External"/><Relationship Id="rId3" Type="http://schemas.openxmlformats.org/officeDocument/2006/relationships/styles" Target="styles.xml"/><Relationship Id="rId7" Type="http://schemas.openxmlformats.org/officeDocument/2006/relationships/hyperlink" Target="http://www.specagent.com/LookUp/?ulid=12512&amp;mf=04&amp;src=w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atsworth.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atsworth.com/products/cabinet-and-enclosure-systems/globalframe-cabinets/" TargetMode="External"/><Relationship Id="rId4" Type="http://schemas.openxmlformats.org/officeDocument/2006/relationships/settings" Target="settings.xml"/><Relationship Id="rId9" Type="http://schemas.openxmlformats.org/officeDocument/2006/relationships/hyperlink" Target="http://www.specagent.com/LookUp/?ulid=12512&amp;mf=04&amp;src=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36BB-EE41-48A8-8510-5530D43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888</Words>
  <Characters>7721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SECTION 271100 - COMMUNICATIONS EQUIPMENT ROOM FITTINGS</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271100 - COMMUNICATIONS EQUIPMENT ROOM FITTINGS</dc:title>
  <dc:subject>COMMUNICATIONS EQUIPMENT ROOM FITTINGS</dc:subject>
  <dc:creator>ARCOM, Inc.</dc:creator>
  <cp:keywords>BAS-12345-MS80</cp:keywords>
  <dc:description/>
  <cp:lastModifiedBy>Munns, Stewart</cp:lastModifiedBy>
  <cp:revision>9</cp:revision>
  <dcterms:created xsi:type="dcterms:W3CDTF">2023-06-07T18:46:00Z</dcterms:created>
  <dcterms:modified xsi:type="dcterms:W3CDTF">2023-06-07T19:15:00Z</dcterms:modified>
</cp:coreProperties>
</file>